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45EB75" w14:textId="3427986C" w:rsidR="007346F9" w:rsidRPr="000E4356" w:rsidRDefault="007346F9" w:rsidP="007346F9">
      <w:pPr>
        <w:tabs>
          <w:tab w:val="center" w:pos="4536"/>
          <w:tab w:val="right" w:pos="7938"/>
          <w:tab w:val="right" w:pos="9639"/>
        </w:tabs>
        <w:ind w:right="2"/>
        <w:rPr>
          <w:b/>
          <w:bCs/>
          <w:sz w:val="28"/>
        </w:rPr>
      </w:pPr>
      <w:r w:rsidRPr="000E4356">
        <w:rPr>
          <w:b/>
          <w:bCs/>
          <w:sz w:val="28"/>
        </w:rPr>
        <w:t>3GPP TSG RAN WG1 #11</w:t>
      </w:r>
      <w:r>
        <w:rPr>
          <w:b/>
          <w:bCs/>
          <w:sz w:val="28"/>
        </w:rPr>
        <w:t>8</w:t>
      </w:r>
      <w:r w:rsidR="00866046">
        <w:rPr>
          <w:b/>
          <w:bCs/>
          <w:sz w:val="28"/>
        </w:rPr>
        <w:t>bis</w:t>
      </w:r>
      <w:r w:rsidRPr="000E4356">
        <w:rPr>
          <w:b/>
          <w:bCs/>
          <w:sz w:val="28"/>
        </w:rPr>
        <w:tab/>
      </w:r>
      <w:r w:rsidRPr="000E4356">
        <w:rPr>
          <w:b/>
          <w:bCs/>
          <w:sz w:val="28"/>
        </w:rPr>
        <w:tab/>
      </w:r>
      <w:r w:rsidRPr="000E4356">
        <w:rPr>
          <w:b/>
          <w:bCs/>
          <w:sz w:val="28"/>
        </w:rPr>
        <w:tab/>
      </w:r>
      <w:r w:rsidRPr="00E33F4D">
        <w:rPr>
          <w:b/>
          <w:bCs/>
          <w:sz w:val="28"/>
        </w:rPr>
        <w:t>R1-240</w:t>
      </w:r>
      <w:r w:rsidR="00E33F4D" w:rsidRPr="00E33F4D">
        <w:rPr>
          <w:b/>
          <w:bCs/>
          <w:sz w:val="28"/>
        </w:rPr>
        <w:t>8487</w:t>
      </w:r>
    </w:p>
    <w:p w14:paraId="4266A8B1" w14:textId="1A4F1BFC" w:rsidR="007346F9" w:rsidRPr="00AC2618" w:rsidRDefault="00866046" w:rsidP="007346F9">
      <w:pPr>
        <w:pStyle w:val="3GPPHeader"/>
        <w:rPr>
          <w:rFonts w:eastAsia="MS Mincho"/>
          <w:bCs/>
          <w:sz w:val="28"/>
          <w:lang w:val="en-GB" w:eastAsia="ja-JP"/>
        </w:rPr>
      </w:pPr>
      <w:r>
        <w:rPr>
          <w:rFonts w:eastAsia="MS Mincho"/>
          <w:bCs/>
          <w:sz w:val="28"/>
          <w:lang w:eastAsia="ja-JP"/>
        </w:rPr>
        <w:t>Hefei</w:t>
      </w:r>
      <w:r w:rsidR="007346F9" w:rsidRPr="006F3E21">
        <w:rPr>
          <w:rFonts w:eastAsia="MS Mincho"/>
          <w:bCs/>
          <w:sz w:val="28"/>
          <w:lang w:eastAsia="ja-JP"/>
        </w:rPr>
        <w:t xml:space="preserve">, </w:t>
      </w:r>
      <w:r>
        <w:rPr>
          <w:rFonts w:eastAsia="MS Mincho"/>
          <w:bCs/>
          <w:sz w:val="28"/>
          <w:lang w:eastAsia="ja-JP"/>
        </w:rPr>
        <w:t>China,</w:t>
      </w:r>
      <w:r w:rsidR="007346F9" w:rsidRPr="00AC2618">
        <w:rPr>
          <w:rFonts w:eastAsia="MS Mincho"/>
          <w:bCs/>
          <w:sz w:val="28"/>
          <w:lang w:val="en-GB" w:eastAsia="ja-JP"/>
        </w:rPr>
        <w:t xml:space="preserve"> </w:t>
      </w:r>
      <w:r>
        <w:rPr>
          <w:rFonts w:eastAsia="MS Mincho"/>
          <w:bCs/>
          <w:sz w:val="28"/>
          <w:lang w:val="en-GB" w:eastAsia="ja-JP"/>
        </w:rPr>
        <w:t>October</w:t>
      </w:r>
      <w:r w:rsidR="007346F9" w:rsidRPr="00AC2618">
        <w:rPr>
          <w:rFonts w:eastAsia="MS Mincho"/>
          <w:bCs/>
          <w:sz w:val="28"/>
          <w:lang w:val="en-GB" w:eastAsia="ja-JP"/>
        </w:rPr>
        <w:t xml:space="preserve"> </w:t>
      </w:r>
      <w:r w:rsidR="007346F9">
        <w:rPr>
          <w:rFonts w:eastAsia="MS Mincho"/>
          <w:bCs/>
          <w:sz w:val="28"/>
          <w:lang w:val="en-GB" w:eastAsia="ja-JP"/>
        </w:rPr>
        <w:t>1</w:t>
      </w:r>
      <w:r>
        <w:rPr>
          <w:rFonts w:eastAsia="MS Mincho"/>
          <w:bCs/>
          <w:sz w:val="28"/>
          <w:lang w:val="en-GB" w:eastAsia="ja-JP"/>
        </w:rPr>
        <w:t>4</w:t>
      </w:r>
      <w:r w:rsidR="007346F9" w:rsidRPr="00AC2618">
        <w:rPr>
          <w:rFonts w:eastAsia="MS Mincho" w:hint="eastAsia"/>
          <w:bCs/>
          <w:sz w:val="28"/>
          <w:vertAlign w:val="superscript"/>
          <w:lang w:val="en-GB" w:eastAsia="ja-JP"/>
        </w:rPr>
        <w:t>th</w:t>
      </w:r>
      <w:r w:rsidR="007346F9" w:rsidRPr="00AC2618">
        <w:rPr>
          <w:rFonts w:eastAsia="MS Mincho"/>
          <w:bCs/>
          <w:sz w:val="28"/>
          <w:lang w:val="en-GB" w:eastAsia="ja-JP"/>
        </w:rPr>
        <w:t xml:space="preserve"> – </w:t>
      </w:r>
      <w:r>
        <w:rPr>
          <w:rFonts w:eastAsia="MS Mincho"/>
          <w:bCs/>
          <w:sz w:val="28"/>
          <w:lang w:val="en-GB" w:eastAsia="ja-JP"/>
        </w:rPr>
        <w:t>18</w:t>
      </w:r>
      <w:r w:rsidRPr="00866046">
        <w:rPr>
          <w:rFonts w:eastAsia="MS Mincho"/>
          <w:bCs/>
          <w:sz w:val="28"/>
          <w:vertAlign w:val="superscript"/>
          <w:lang w:val="en-GB" w:eastAsia="ja-JP"/>
        </w:rPr>
        <w:t>th</w:t>
      </w:r>
      <w:r w:rsidR="007346F9" w:rsidRPr="00AC2618">
        <w:rPr>
          <w:rFonts w:eastAsia="MS Mincho"/>
          <w:bCs/>
          <w:sz w:val="28"/>
          <w:lang w:val="en-GB" w:eastAsia="ja-JP"/>
        </w:rPr>
        <w:t>, 2024</w:t>
      </w:r>
    </w:p>
    <w:p w14:paraId="1ED9FE78" w14:textId="7E4ADA00" w:rsidR="00210D4C" w:rsidRPr="002D2038" w:rsidRDefault="00C519C4" w:rsidP="00311702">
      <w:pPr>
        <w:pStyle w:val="3GPPHeader"/>
        <w:rPr>
          <w:rFonts w:eastAsia="MS Mincho"/>
          <w:bCs/>
          <w:sz w:val="28"/>
          <w:lang w:val="en-GB" w:eastAsia="ja-JP"/>
        </w:rPr>
      </w:pPr>
      <w:r>
        <w:t xml:space="preserve"> </w:t>
      </w:r>
    </w:p>
    <w:p w14:paraId="5FB7E722" w14:textId="475EAE67" w:rsidR="00E90E49" w:rsidRPr="00CE30E7" w:rsidRDefault="00E90E49" w:rsidP="00311702">
      <w:pPr>
        <w:pStyle w:val="3GPPHeader"/>
      </w:pPr>
      <w:r w:rsidRPr="00CE30E7">
        <w:t>Agenda Item:</w:t>
      </w:r>
      <w:r w:rsidRPr="00CE30E7">
        <w:tab/>
      </w:r>
      <w:r w:rsidR="002D2038">
        <w:t>9</w:t>
      </w:r>
      <w:r w:rsidR="00FA72BF">
        <w:t>.</w:t>
      </w:r>
      <w:r w:rsidR="00C151AD">
        <w:t>1</w:t>
      </w:r>
      <w:r w:rsidR="002D2038">
        <w:t>1.1</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45A643DF" w:rsidR="00531215" w:rsidRPr="00CE30E7" w:rsidRDefault="003D3C45" w:rsidP="00311702">
      <w:pPr>
        <w:pStyle w:val="3GPPHeader"/>
      </w:pPr>
      <w:r w:rsidRPr="00CE30E7">
        <w:t>Title:</w:t>
      </w:r>
      <w:r w:rsidR="00E90E49" w:rsidRPr="00CE30E7">
        <w:tab/>
      </w:r>
      <w:r w:rsidR="00866046">
        <w:t>Discussion o</w:t>
      </w:r>
      <w:r w:rsidR="00CA44C2">
        <w:t>n</w:t>
      </w:r>
      <w:r w:rsidR="002D2038">
        <w:t xml:space="preserve"> </w:t>
      </w:r>
      <w:r w:rsidR="004C250A">
        <w:t xml:space="preserve">NR-NTN </w:t>
      </w:r>
      <w:r w:rsidR="002D2038">
        <w:t>Downlink Coverage Enhancement</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42515957" w14:textId="1B70810F" w:rsidR="00E00129" w:rsidRDefault="00E90E49" w:rsidP="004D113B">
      <w:pPr>
        <w:pStyle w:val="Heading1"/>
        <w:jc w:val="both"/>
      </w:pPr>
      <w:r w:rsidRPr="00A6576F">
        <w:t>Introduction</w:t>
      </w:r>
    </w:p>
    <w:p w14:paraId="37D7023C" w14:textId="0F3A5FF7" w:rsidR="00E00129" w:rsidRPr="00866046" w:rsidRDefault="002D2038" w:rsidP="00866046">
      <w:pPr>
        <w:jc w:val="both"/>
      </w:pPr>
      <w:r w:rsidRPr="00866046">
        <w:t xml:space="preserve">One objective of </w:t>
      </w:r>
      <w:r w:rsidR="007346F9" w:rsidRPr="00866046">
        <w:t xml:space="preserve">Release 19 NR NTN </w:t>
      </w:r>
      <w:r w:rsidRPr="00866046">
        <w:t xml:space="preserve">is downlink coverage enhancement. </w:t>
      </w:r>
      <w:r w:rsidR="00CA44C2" w:rsidRPr="00866046">
        <w:t>In RAN1 #11</w:t>
      </w:r>
      <w:r w:rsidR="00866046" w:rsidRPr="00866046">
        <w:t>8</w:t>
      </w:r>
      <w:r w:rsidR="00CA44C2" w:rsidRPr="00866046">
        <w:t xml:space="preserve"> meeting</w:t>
      </w:r>
      <w:r w:rsidR="00F57327" w:rsidRPr="00866046">
        <w:t xml:space="preserve"> </w:t>
      </w:r>
      <w:r w:rsidR="00F57327" w:rsidRPr="00866046">
        <w:fldChar w:fldCharType="begin"/>
      </w:r>
      <w:r w:rsidR="00F57327" w:rsidRPr="00866046">
        <w:instrText xml:space="preserve"> REF _Ref146638431 \r \h </w:instrText>
      </w:r>
      <w:r w:rsidR="00866046">
        <w:instrText xml:space="preserve"> \* MERGEFORMAT </w:instrText>
      </w:r>
      <w:r w:rsidR="00F57327" w:rsidRPr="00866046">
        <w:fldChar w:fldCharType="separate"/>
      </w:r>
      <w:r w:rsidR="0018074D">
        <w:t>[1]</w:t>
      </w:r>
      <w:r w:rsidR="00F57327" w:rsidRPr="00866046">
        <w:fldChar w:fldCharType="end"/>
      </w:r>
      <w:r w:rsidR="00CA44C2" w:rsidRPr="00866046">
        <w:t>, the following agreements have been made.</w:t>
      </w:r>
    </w:p>
    <w:p w14:paraId="27D66E18" w14:textId="77777777" w:rsidR="00CA44C2" w:rsidRPr="00866046" w:rsidRDefault="00CA44C2" w:rsidP="00866046">
      <w:pPr>
        <w:jc w:val="both"/>
      </w:pPr>
    </w:p>
    <w:p w14:paraId="15E56EC1" w14:textId="77777777" w:rsidR="00866046" w:rsidRPr="00866046" w:rsidRDefault="00866046" w:rsidP="00866046">
      <w:pPr>
        <w:jc w:val="both"/>
        <w:rPr>
          <w:b/>
        </w:rPr>
      </w:pPr>
      <w:r w:rsidRPr="00866046">
        <w:rPr>
          <w:b/>
        </w:rPr>
        <w:t>Observation</w:t>
      </w:r>
    </w:p>
    <w:p w14:paraId="1DD69657" w14:textId="77777777" w:rsidR="00866046" w:rsidRPr="00866046" w:rsidRDefault="00866046" w:rsidP="00866046">
      <w:pPr>
        <w:jc w:val="both"/>
      </w:pPr>
      <w:r w:rsidRPr="00866046">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4C52523C" w14:textId="77777777" w:rsidR="00866046" w:rsidRPr="00866046" w:rsidRDefault="00866046" w:rsidP="00866046">
      <w:pPr>
        <w:pStyle w:val="ListParagraph"/>
        <w:numPr>
          <w:ilvl w:val="0"/>
          <w:numId w:val="57"/>
        </w:numPr>
        <w:suppressAutoHyphens/>
        <w:jc w:val="both"/>
        <w:rPr>
          <w:rFonts w:ascii="Times New Roman" w:hAnsi="Times New Roman"/>
          <w:sz w:val="24"/>
          <w:szCs w:val="24"/>
        </w:rPr>
      </w:pPr>
      <w:r w:rsidRPr="00866046">
        <w:rPr>
          <w:rFonts w:ascii="Times New Roman" w:hAnsi="Times New Roman"/>
          <w:sz w:val="24"/>
          <w:szCs w:val="24"/>
        </w:rPr>
        <w:t>With Set 1-1 FR1 and Set 1-3 FR1, the common messages (SSB, SIB1) overhead is around 40% assuming 5 MHz BW when SSB/SIB1 periodicity of 20ms is in use, this overhead ratio could be reduced to less than 14% when 160ms SSB/SIB1 periodicity is used.</w:t>
      </w:r>
    </w:p>
    <w:p w14:paraId="0D299E58" w14:textId="77777777" w:rsidR="00866046" w:rsidRPr="00866046" w:rsidRDefault="00866046" w:rsidP="00866046">
      <w:pPr>
        <w:pStyle w:val="ListParagraph"/>
        <w:numPr>
          <w:ilvl w:val="0"/>
          <w:numId w:val="57"/>
        </w:numPr>
        <w:suppressAutoHyphens/>
        <w:jc w:val="both"/>
        <w:rPr>
          <w:rFonts w:ascii="Times New Roman" w:hAnsi="Times New Roman"/>
          <w:sz w:val="24"/>
          <w:szCs w:val="24"/>
        </w:rPr>
      </w:pPr>
      <w:r w:rsidRPr="00866046">
        <w:rPr>
          <w:rFonts w:ascii="Times New Roman" w:hAnsi="Times New Roman"/>
          <w:sz w:val="24"/>
          <w:szCs w:val="24"/>
        </w:rPr>
        <w:t>With Set 1-2 FR1, the common message (SSB, SIB1) overhead is greater than 100% assuming 5 MHz BW when SSB/SIB1 periodicity of 20ms is in use, this overhead could be reduced to around 25.8% when 640ms SSB/SIB1 periodicity is used.</w:t>
      </w:r>
    </w:p>
    <w:p w14:paraId="10AC4195" w14:textId="77777777" w:rsidR="00866046" w:rsidRPr="00866046" w:rsidRDefault="00866046" w:rsidP="00866046">
      <w:pPr>
        <w:pStyle w:val="ListParagraph"/>
        <w:numPr>
          <w:ilvl w:val="0"/>
          <w:numId w:val="57"/>
        </w:numPr>
        <w:suppressAutoHyphens/>
        <w:jc w:val="both"/>
        <w:rPr>
          <w:rFonts w:ascii="Times New Roman" w:hAnsi="Times New Roman"/>
          <w:sz w:val="24"/>
          <w:szCs w:val="24"/>
        </w:rPr>
      </w:pPr>
      <w:r w:rsidRPr="00866046">
        <w:rPr>
          <w:rFonts w:ascii="Times New Roman" w:hAnsi="Times New Roman" w:hint="eastAsia"/>
          <w:sz w:val="24"/>
          <w:szCs w:val="24"/>
        </w:rPr>
        <w:t>N</w:t>
      </w:r>
      <w:r w:rsidRPr="00866046">
        <w:rPr>
          <w:rFonts w:ascii="Times New Roman" w:hAnsi="Times New Roman"/>
          <w:sz w:val="24"/>
          <w:szCs w:val="24"/>
        </w:rPr>
        <w:t>ote: the overhead of SIB19 was included in some of the results</w:t>
      </w:r>
    </w:p>
    <w:p w14:paraId="3B5C99AA" w14:textId="77777777" w:rsidR="00866046" w:rsidRPr="00866046" w:rsidRDefault="00866046" w:rsidP="00866046">
      <w:pPr>
        <w:pStyle w:val="ListParagraph"/>
        <w:numPr>
          <w:ilvl w:val="0"/>
          <w:numId w:val="57"/>
        </w:numPr>
        <w:suppressAutoHyphens/>
        <w:jc w:val="both"/>
        <w:rPr>
          <w:rFonts w:ascii="Times New Roman" w:hAnsi="Times New Roman"/>
          <w:sz w:val="24"/>
          <w:szCs w:val="24"/>
        </w:rPr>
      </w:pPr>
      <w:r w:rsidRPr="00866046">
        <w:rPr>
          <w:rFonts w:ascii="Times New Roman" w:hAnsi="Times New Roman" w:hint="eastAsia"/>
          <w:sz w:val="24"/>
          <w:szCs w:val="24"/>
        </w:rPr>
        <w:t>N</w:t>
      </w:r>
      <w:r w:rsidRPr="00866046">
        <w:rPr>
          <w:rFonts w:ascii="Times New Roman" w:hAnsi="Times New Roman"/>
          <w:sz w:val="24"/>
          <w:szCs w:val="24"/>
        </w:rPr>
        <w:t xml:space="preserve">ote: an observation when SSB/SIB1 periodicity is 320 </w:t>
      </w:r>
      <w:proofErr w:type="spellStart"/>
      <w:r w:rsidRPr="00866046">
        <w:rPr>
          <w:rFonts w:ascii="Times New Roman" w:hAnsi="Times New Roman"/>
          <w:sz w:val="24"/>
          <w:szCs w:val="24"/>
        </w:rPr>
        <w:t>ms</w:t>
      </w:r>
      <w:proofErr w:type="spellEnd"/>
      <w:r w:rsidRPr="00866046">
        <w:rPr>
          <w:rFonts w:ascii="Times New Roman" w:hAnsi="Times New Roman"/>
          <w:sz w:val="24"/>
          <w:szCs w:val="24"/>
        </w:rPr>
        <w:t xml:space="preserve"> will be discussed and added to the observation</w:t>
      </w:r>
    </w:p>
    <w:p w14:paraId="683CF983" w14:textId="77777777" w:rsidR="00866046" w:rsidRPr="00866046" w:rsidRDefault="00866046" w:rsidP="00866046">
      <w:pPr>
        <w:pStyle w:val="ListParagraph"/>
        <w:suppressAutoHyphens/>
        <w:ind w:left="846"/>
        <w:jc w:val="both"/>
        <w:rPr>
          <w:rFonts w:ascii="Times New Roman" w:hAnsi="Times New Roman"/>
          <w:sz w:val="24"/>
          <w:szCs w:val="24"/>
        </w:rPr>
      </w:pPr>
    </w:p>
    <w:p w14:paraId="2BB1686E" w14:textId="77777777" w:rsidR="00866046" w:rsidRPr="00866046" w:rsidRDefault="00866046" w:rsidP="00866046">
      <w:pPr>
        <w:jc w:val="both"/>
        <w:rPr>
          <w:bCs/>
        </w:rPr>
      </w:pPr>
      <w:r w:rsidRPr="00866046">
        <w:rPr>
          <w:bCs/>
          <w:highlight w:val="green"/>
        </w:rPr>
        <w:t>Agreement</w:t>
      </w:r>
    </w:p>
    <w:p w14:paraId="50000838" w14:textId="77777777" w:rsidR="00866046" w:rsidRPr="00866046" w:rsidRDefault="00866046" w:rsidP="00866046">
      <w:pPr>
        <w:jc w:val="both"/>
      </w:pPr>
      <w:r w:rsidRPr="00866046">
        <w:t>As part of the NTN DL coverage enhancements at both system level and link level, RAN1 to consider:</w:t>
      </w:r>
    </w:p>
    <w:p w14:paraId="2C483864" w14:textId="77777777" w:rsidR="00866046" w:rsidRPr="00866046" w:rsidRDefault="00866046" w:rsidP="00866046">
      <w:pPr>
        <w:pStyle w:val="ListParagraph"/>
        <w:numPr>
          <w:ilvl w:val="0"/>
          <w:numId w:val="60"/>
        </w:numPr>
        <w:suppressAutoHyphens/>
        <w:jc w:val="both"/>
        <w:rPr>
          <w:rFonts w:ascii="Times New Roman" w:hAnsi="Times New Roman"/>
          <w:bCs/>
          <w:sz w:val="24"/>
          <w:szCs w:val="24"/>
        </w:rPr>
      </w:pPr>
      <w:r w:rsidRPr="00866046">
        <w:rPr>
          <w:rFonts w:ascii="Times New Roman" w:hAnsi="Times New Roman"/>
          <w:bCs/>
          <w:sz w:val="24"/>
          <w:szCs w:val="24"/>
        </w:rPr>
        <w:t xml:space="preserve">Extending the periodicity of the half frames with SS/PBCH blocks assumed by UE during initial access. </w:t>
      </w:r>
    </w:p>
    <w:p w14:paraId="69A82B51" w14:textId="77777777" w:rsidR="00866046" w:rsidRPr="00866046" w:rsidRDefault="00866046" w:rsidP="00866046">
      <w:pPr>
        <w:pStyle w:val="ListParagraph"/>
        <w:numPr>
          <w:ilvl w:val="1"/>
          <w:numId w:val="59"/>
        </w:numPr>
        <w:suppressAutoHyphens/>
        <w:jc w:val="both"/>
        <w:rPr>
          <w:rFonts w:ascii="Times New Roman" w:hAnsi="Times New Roman"/>
          <w:sz w:val="24"/>
          <w:szCs w:val="24"/>
        </w:rPr>
      </w:pPr>
      <w:r w:rsidRPr="00866046">
        <w:rPr>
          <w:rFonts w:ascii="Times New Roman" w:hAnsi="Times New Roman"/>
          <w:sz w:val="24"/>
          <w:szCs w:val="24"/>
        </w:rPr>
        <w:t>Default value[s] with extended periodicity assumed by NTN UE for initial access can be:</w:t>
      </w:r>
    </w:p>
    <w:p w14:paraId="7392BE34" w14:textId="77777777" w:rsidR="00866046" w:rsidRPr="00866046" w:rsidRDefault="00866046" w:rsidP="00866046">
      <w:pPr>
        <w:pStyle w:val="ListParagraph"/>
        <w:numPr>
          <w:ilvl w:val="2"/>
          <w:numId w:val="59"/>
        </w:numPr>
        <w:suppressAutoHyphens/>
        <w:ind w:left="2160" w:hanging="360"/>
        <w:jc w:val="both"/>
        <w:rPr>
          <w:rFonts w:ascii="Times New Roman" w:hAnsi="Times New Roman"/>
          <w:sz w:val="24"/>
          <w:szCs w:val="24"/>
        </w:rPr>
      </w:pPr>
      <w:r w:rsidRPr="00866046">
        <w:rPr>
          <w:rFonts w:ascii="Times New Roman" w:hAnsi="Times New Roman"/>
          <w:sz w:val="24"/>
          <w:szCs w:val="24"/>
        </w:rPr>
        <w:t xml:space="preserve">One [or more] values from the list {40ms, 80 </w:t>
      </w:r>
      <w:proofErr w:type="spellStart"/>
      <w:r w:rsidRPr="00866046">
        <w:rPr>
          <w:rFonts w:ascii="Times New Roman" w:hAnsi="Times New Roman"/>
          <w:sz w:val="24"/>
          <w:szCs w:val="24"/>
        </w:rPr>
        <w:t>ms</w:t>
      </w:r>
      <w:proofErr w:type="spellEnd"/>
      <w:r w:rsidRPr="00866046">
        <w:rPr>
          <w:rFonts w:ascii="Times New Roman" w:hAnsi="Times New Roman"/>
          <w:sz w:val="24"/>
          <w:szCs w:val="24"/>
        </w:rPr>
        <w:t xml:space="preserve">, 160 </w:t>
      </w:r>
      <w:proofErr w:type="spellStart"/>
      <w:r w:rsidRPr="00866046">
        <w:rPr>
          <w:rFonts w:ascii="Times New Roman" w:hAnsi="Times New Roman"/>
          <w:sz w:val="24"/>
          <w:szCs w:val="24"/>
        </w:rPr>
        <w:t>ms</w:t>
      </w:r>
      <w:proofErr w:type="spellEnd"/>
      <w:r w:rsidRPr="00866046">
        <w:rPr>
          <w:rFonts w:ascii="Times New Roman" w:hAnsi="Times New Roman"/>
          <w:sz w:val="24"/>
          <w:szCs w:val="24"/>
        </w:rPr>
        <w:t xml:space="preserve">, 320ms, 640ms} </w:t>
      </w:r>
    </w:p>
    <w:p w14:paraId="5F97D3CA" w14:textId="77777777" w:rsidR="00866046" w:rsidRPr="00866046" w:rsidRDefault="00866046" w:rsidP="00866046">
      <w:pPr>
        <w:pStyle w:val="ListParagraph"/>
        <w:numPr>
          <w:ilvl w:val="0"/>
          <w:numId w:val="60"/>
        </w:numPr>
        <w:suppressAutoHyphens/>
        <w:jc w:val="both"/>
        <w:rPr>
          <w:rFonts w:ascii="Times New Roman" w:hAnsi="Times New Roman"/>
          <w:bCs/>
          <w:sz w:val="24"/>
          <w:szCs w:val="24"/>
        </w:rPr>
      </w:pPr>
      <w:r w:rsidRPr="00866046">
        <w:rPr>
          <w:rFonts w:ascii="Times New Roman" w:hAnsi="Times New Roman"/>
          <w:bCs/>
          <w:sz w:val="24"/>
          <w:szCs w:val="24"/>
        </w:rPr>
        <w:t>Potential enhancements for transmitting the DL common channels using a wider beam footprint, while DL/UL dedicated channels (incl. PRACH) may be transmitted using a narrower beam footprint</w:t>
      </w:r>
    </w:p>
    <w:p w14:paraId="5EA4D2CF" w14:textId="77777777" w:rsidR="00866046" w:rsidRPr="00866046" w:rsidRDefault="00866046" w:rsidP="00866046">
      <w:pPr>
        <w:pStyle w:val="ListParagraph"/>
        <w:numPr>
          <w:ilvl w:val="0"/>
          <w:numId w:val="60"/>
        </w:numPr>
        <w:suppressAutoHyphens/>
        <w:jc w:val="both"/>
        <w:rPr>
          <w:rFonts w:ascii="Times New Roman" w:hAnsi="Times New Roman"/>
          <w:bCs/>
          <w:sz w:val="24"/>
          <w:szCs w:val="24"/>
        </w:rPr>
      </w:pPr>
      <w:r w:rsidRPr="00866046">
        <w:rPr>
          <w:rFonts w:ascii="Times New Roman" w:hAnsi="Times New Roman"/>
          <w:bCs/>
          <w:sz w:val="24"/>
          <w:szCs w:val="24"/>
        </w:rPr>
        <w:t>Link-level enhancements for the following channels:</w:t>
      </w:r>
    </w:p>
    <w:p w14:paraId="743834A6" w14:textId="77777777" w:rsidR="00866046" w:rsidRPr="00866046" w:rsidRDefault="00866046" w:rsidP="00866046">
      <w:pPr>
        <w:numPr>
          <w:ilvl w:val="0"/>
          <w:numId w:val="58"/>
        </w:numPr>
        <w:suppressAutoHyphens/>
        <w:jc w:val="both"/>
        <w:rPr>
          <w:bCs/>
        </w:rPr>
      </w:pPr>
      <w:r w:rsidRPr="00866046">
        <w:rPr>
          <w:bCs/>
        </w:rPr>
        <w:t xml:space="preserve">PDCCH </w:t>
      </w:r>
    </w:p>
    <w:p w14:paraId="2B48C243" w14:textId="77777777" w:rsidR="00866046" w:rsidRPr="00866046" w:rsidRDefault="00866046" w:rsidP="00866046">
      <w:pPr>
        <w:numPr>
          <w:ilvl w:val="0"/>
          <w:numId w:val="58"/>
        </w:numPr>
        <w:suppressAutoHyphens/>
        <w:jc w:val="both"/>
        <w:rPr>
          <w:bCs/>
        </w:rPr>
      </w:pPr>
      <w:r w:rsidRPr="00866046">
        <w:rPr>
          <w:bCs/>
        </w:rPr>
        <w:t xml:space="preserve">PDSCH with Msg 4 </w:t>
      </w:r>
    </w:p>
    <w:p w14:paraId="215144DB" w14:textId="77777777" w:rsidR="00866046" w:rsidRPr="00866046" w:rsidRDefault="00866046" w:rsidP="00866046">
      <w:pPr>
        <w:numPr>
          <w:ilvl w:val="0"/>
          <w:numId w:val="58"/>
        </w:numPr>
        <w:suppressAutoHyphens/>
        <w:jc w:val="both"/>
        <w:rPr>
          <w:bCs/>
        </w:rPr>
      </w:pPr>
      <w:r w:rsidRPr="00866046">
        <w:rPr>
          <w:bCs/>
        </w:rPr>
        <w:t>PDSCH with SIB1/SIB19.</w:t>
      </w:r>
    </w:p>
    <w:p w14:paraId="45CB4818" w14:textId="77777777" w:rsidR="00866046" w:rsidRPr="00866046" w:rsidRDefault="00866046" w:rsidP="00866046">
      <w:pPr>
        <w:numPr>
          <w:ilvl w:val="1"/>
          <w:numId w:val="58"/>
        </w:numPr>
        <w:suppressAutoHyphens/>
        <w:jc w:val="both"/>
        <w:rPr>
          <w:bCs/>
        </w:rPr>
      </w:pPr>
      <w:r w:rsidRPr="00866046">
        <w:rPr>
          <w:bCs/>
        </w:rPr>
        <w:t>Note: link-level enhancements for PDSCH with SIB1/SIB19 may be applicable to other SIBs, without additional specification impact.</w:t>
      </w:r>
    </w:p>
    <w:p w14:paraId="5A781B59" w14:textId="10DDEB3B" w:rsidR="007346F9" w:rsidRPr="00866046" w:rsidRDefault="00866046" w:rsidP="00866046">
      <w:pPr>
        <w:numPr>
          <w:ilvl w:val="0"/>
          <w:numId w:val="58"/>
        </w:numPr>
        <w:suppressAutoHyphens/>
        <w:jc w:val="both"/>
        <w:rPr>
          <w:bCs/>
        </w:rPr>
      </w:pPr>
      <w:r w:rsidRPr="00866046">
        <w:rPr>
          <w:rFonts w:hint="eastAsia"/>
          <w:bCs/>
        </w:rPr>
        <w:lastRenderedPageBreak/>
        <w:t>N</w:t>
      </w:r>
      <w:r w:rsidRPr="00866046">
        <w:rPr>
          <w:bCs/>
        </w:rPr>
        <w:t>ote: the above does not imply that all the channels above will be enhanced, but all of them should be considered based on this agreement</w:t>
      </w:r>
    </w:p>
    <w:p w14:paraId="05FF41E8" w14:textId="77777777" w:rsidR="00490E89" w:rsidRDefault="00490E89" w:rsidP="00CD60DA">
      <w:pPr>
        <w:jc w:val="both"/>
      </w:pPr>
    </w:p>
    <w:p w14:paraId="65E8C13E" w14:textId="3B35475B" w:rsidR="006400C7" w:rsidRPr="006400C7" w:rsidRDefault="006400C7" w:rsidP="00CD60DA">
      <w:pPr>
        <w:jc w:val="both"/>
      </w:pPr>
      <w:r>
        <w:t xml:space="preserve">In this contribution, we </w:t>
      </w:r>
      <w:r w:rsidR="00CA44C2">
        <w:t>discuss</w:t>
      </w:r>
      <w:r w:rsidR="002D2038">
        <w:t xml:space="preserve"> </w:t>
      </w:r>
      <w:r w:rsidR="00EA34FF">
        <w:t xml:space="preserve">NR NTN </w:t>
      </w:r>
      <w:r w:rsidR="002D2038">
        <w:t>downlink coverage enhancement</w:t>
      </w:r>
      <w:r w:rsidR="00385112">
        <w:t xml:space="preserve">. </w:t>
      </w:r>
    </w:p>
    <w:p w14:paraId="05B5772E" w14:textId="09889F07" w:rsidR="0003353A" w:rsidRDefault="00EA5A5B" w:rsidP="00447B1C">
      <w:pPr>
        <w:pStyle w:val="Heading1"/>
      </w:pPr>
      <w:r>
        <w:t>Discussion</w:t>
      </w:r>
      <w:r w:rsidR="005055F7">
        <w:t xml:space="preserve"> </w:t>
      </w:r>
    </w:p>
    <w:p w14:paraId="2EC56EAC" w14:textId="7BB78D2C" w:rsidR="002F4462" w:rsidRDefault="00CA44C2" w:rsidP="002F4462">
      <w:pPr>
        <w:pStyle w:val="Heading2"/>
      </w:pPr>
      <w:r>
        <w:t xml:space="preserve">Link level </w:t>
      </w:r>
      <w:r w:rsidR="005055F7">
        <w:t>enhancement</w:t>
      </w:r>
      <w:r>
        <w:t xml:space="preserve"> </w:t>
      </w:r>
    </w:p>
    <w:p w14:paraId="40846670" w14:textId="229AB082" w:rsidR="00104B88" w:rsidRPr="00866046" w:rsidRDefault="00104B88" w:rsidP="00866046">
      <w:pPr>
        <w:jc w:val="both"/>
      </w:pPr>
      <w:r>
        <w:t>According to the updated WID</w:t>
      </w:r>
      <w:r w:rsidR="0000352D">
        <w:t xml:space="preserve"> </w:t>
      </w:r>
      <w:r w:rsidR="0000352D">
        <w:fldChar w:fldCharType="begin"/>
      </w:r>
      <w:r w:rsidR="0000352D">
        <w:instrText xml:space="preserve"> REF _Ref172890851 \r \h </w:instrText>
      </w:r>
      <w:r w:rsidR="00866046">
        <w:instrText xml:space="preserve"> \* MERGEFORMAT </w:instrText>
      </w:r>
      <w:r w:rsidR="0000352D">
        <w:fldChar w:fldCharType="separate"/>
      </w:r>
      <w:r w:rsidR="0018074D">
        <w:t>[2]</w:t>
      </w:r>
      <w:r w:rsidR="0000352D">
        <w:fldChar w:fldCharType="end"/>
      </w:r>
      <w:r>
        <w:t xml:space="preserve">, RAN1 is to report the list of targeted physical channels/signals for link level enhancements (if any) before RAN#106 meeting. </w:t>
      </w:r>
      <w:r w:rsidR="00866046">
        <w:t xml:space="preserve">Furthermore, it was agreed </w:t>
      </w:r>
      <w:r w:rsidR="00866046">
        <w:fldChar w:fldCharType="begin"/>
      </w:r>
      <w:r w:rsidR="00866046">
        <w:instrText xml:space="preserve"> REF _Ref172900491 \r \h </w:instrText>
      </w:r>
      <w:r w:rsidR="00866046">
        <w:fldChar w:fldCharType="separate"/>
      </w:r>
      <w:r w:rsidR="0018074D">
        <w:t>[1]</w:t>
      </w:r>
      <w:r w:rsidR="00866046">
        <w:fldChar w:fldCharType="end"/>
      </w:r>
      <w:r w:rsidR="00866046">
        <w:t xml:space="preserve"> to consider PDCCH, PDSCH with Msg4 and PDSCH with SIB1/SIB19 as link level enhancement. </w:t>
      </w:r>
      <w:r>
        <w:t>In this section, we discuss the potential link level enhancement</w:t>
      </w:r>
      <w:r w:rsidR="0000352D">
        <w:t>s</w:t>
      </w:r>
      <w:r>
        <w:t xml:space="preserve">. </w:t>
      </w:r>
    </w:p>
    <w:p w14:paraId="0238D4E5" w14:textId="77777777" w:rsidR="0079059A" w:rsidRDefault="0079059A" w:rsidP="00E20F0D">
      <w:pPr>
        <w:jc w:val="both"/>
      </w:pPr>
    </w:p>
    <w:p w14:paraId="192A3CF8" w14:textId="4DB3B213" w:rsidR="00866046" w:rsidRPr="00D85295" w:rsidRDefault="00866046" w:rsidP="00D85295">
      <w:pPr>
        <w:pStyle w:val="Heading3"/>
      </w:pPr>
      <w:r w:rsidRPr="00775794">
        <w:t xml:space="preserve">Target </w:t>
      </w:r>
      <w:r w:rsidR="00D81B90">
        <w:t xml:space="preserve">CNR </w:t>
      </w:r>
      <w:r w:rsidRPr="00775794">
        <w:t xml:space="preserve">value </w:t>
      </w:r>
    </w:p>
    <w:p w14:paraId="53675DDC" w14:textId="505B69F2" w:rsidR="00BE4CAD" w:rsidRDefault="00D85295" w:rsidP="00E20F0D">
      <w:pPr>
        <w:jc w:val="both"/>
      </w:pPr>
      <w:r>
        <w:t xml:space="preserve">It was agreed </w:t>
      </w:r>
      <w:r w:rsidR="000203C4">
        <w:fldChar w:fldCharType="begin"/>
      </w:r>
      <w:r w:rsidR="000203C4">
        <w:instrText xml:space="preserve"> REF _Ref176939122 \r \h </w:instrText>
      </w:r>
      <w:r w:rsidR="000203C4">
        <w:fldChar w:fldCharType="separate"/>
      </w:r>
      <w:r w:rsidR="0018074D">
        <w:t>[3]</w:t>
      </w:r>
      <w:r w:rsidR="000203C4">
        <w:fldChar w:fldCharType="end"/>
      </w:r>
      <w:r w:rsidR="000203C4">
        <w:t xml:space="preserve"> </w:t>
      </w:r>
      <w:r>
        <w:t xml:space="preserve">to consider 3 additional reference satellite parameter scenarios for LEO-600 </w:t>
      </w:r>
      <w:r w:rsidR="0011441B">
        <w:t>in FR1, namely set 1-1, set 1-2 and set 1-3. It was observed</w:t>
      </w:r>
      <w:r w:rsidR="000203C4">
        <w:t xml:space="preserve"> </w:t>
      </w:r>
      <w:r w:rsidR="000203C4">
        <w:fldChar w:fldCharType="begin"/>
      </w:r>
      <w:r w:rsidR="000203C4">
        <w:instrText xml:space="preserve"> REF _Ref176939161 \r \h </w:instrText>
      </w:r>
      <w:r w:rsidR="000203C4">
        <w:fldChar w:fldCharType="separate"/>
      </w:r>
      <w:r w:rsidR="0018074D">
        <w:t>[4]</w:t>
      </w:r>
      <w:r w:rsidR="000203C4">
        <w:fldChar w:fldCharType="end"/>
      </w:r>
      <w:r w:rsidR="0011441B">
        <w:t xml:space="preserve"> that the CNRs for set 1-1, set 1-2 and set 1-</w:t>
      </w:r>
      <w:r w:rsidR="00E12963">
        <w:t xml:space="preserve">3 are equal to -1.9 dB, -1.9 dB and -9.9 dB, respectively. </w:t>
      </w:r>
    </w:p>
    <w:p w14:paraId="79E1D743" w14:textId="77777777" w:rsidR="00BE4CAD" w:rsidRDefault="00BE4CAD" w:rsidP="00E20F0D">
      <w:pPr>
        <w:jc w:val="both"/>
      </w:pPr>
    </w:p>
    <w:p w14:paraId="34137FF1" w14:textId="36C9E328" w:rsidR="00B90CB8" w:rsidRDefault="00B90CB8" w:rsidP="00E20F0D">
      <w:pPr>
        <w:jc w:val="both"/>
      </w:pPr>
      <w:r>
        <w:t xml:space="preserve">Although the BLER performance of downlink physical channels </w:t>
      </w:r>
      <w:r w:rsidR="00880BBC">
        <w:t xml:space="preserve">potential </w:t>
      </w:r>
      <w:r>
        <w:t xml:space="preserve">for enhancement </w:t>
      </w:r>
      <w:r w:rsidR="00BE4CAD">
        <w:t>wa</w:t>
      </w:r>
      <w:r>
        <w:t>s evaluated</w:t>
      </w:r>
      <w:r w:rsidR="000203C4">
        <w:t xml:space="preserve"> </w:t>
      </w:r>
      <w:r w:rsidR="000203C4">
        <w:fldChar w:fldCharType="begin"/>
      </w:r>
      <w:r w:rsidR="000203C4">
        <w:instrText xml:space="preserve"> REF _Ref176939206 \r \h </w:instrText>
      </w:r>
      <w:r w:rsidR="000203C4">
        <w:fldChar w:fldCharType="separate"/>
      </w:r>
      <w:r w:rsidR="0018074D">
        <w:t>[5]</w:t>
      </w:r>
      <w:r w:rsidR="000203C4">
        <w:fldChar w:fldCharType="end"/>
      </w:r>
      <w:r>
        <w:t xml:space="preserve">, some companies suggest </w:t>
      </w:r>
      <w:r w:rsidR="009234CB">
        <w:t xml:space="preserve">further </w:t>
      </w:r>
      <w:r>
        <w:t>considering PSS detection performance</w:t>
      </w:r>
      <w:r w:rsidR="00BE4CAD">
        <w:t xml:space="preserve"> </w:t>
      </w:r>
      <w:r w:rsidR="004D1599">
        <w:t xml:space="preserve">for </w:t>
      </w:r>
      <w:r w:rsidR="00BE4CAD">
        <w:t>set 1-3</w:t>
      </w:r>
      <w:r>
        <w:t>.</w:t>
      </w:r>
      <w:r w:rsidR="009234CB">
        <w:t xml:space="preserve"> The main consideratio</w:t>
      </w:r>
      <w:r w:rsidR="00880BBC">
        <w:t>n</w:t>
      </w:r>
      <w:r w:rsidR="009234CB">
        <w:t xml:space="preserve"> is that </w:t>
      </w:r>
      <w:r w:rsidR="00880BBC">
        <w:t xml:space="preserve">due to high Doppler, </w:t>
      </w:r>
      <w:r w:rsidR="009234CB">
        <w:t xml:space="preserve">20 </w:t>
      </w:r>
      <w:proofErr w:type="spellStart"/>
      <w:r w:rsidR="009234CB">
        <w:t>ms</w:t>
      </w:r>
      <w:proofErr w:type="spellEnd"/>
      <w:r w:rsidR="009234CB">
        <w:t xml:space="preserve"> time gap between the transmission of 2 SSB</w:t>
      </w:r>
      <w:r w:rsidR="00880BBC">
        <w:t>s</w:t>
      </w:r>
      <w:r w:rsidR="009234CB">
        <w:t xml:space="preserve"> with the same index </w:t>
      </w:r>
      <w:r w:rsidR="00880BBC">
        <w:t xml:space="preserve">may </w:t>
      </w:r>
      <w:r w:rsidR="009234CB">
        <w:t xml:space="preserve">degrade the </w:t>
      </w:r>
      <w:r w:rsidR="00880BBC">
        <w:t xml:space="preserve">PSS detection </w:t>
      </w:r>
      <w:r w:rsidR="009234CB">
        <w:t xml:space="preserve">performance </w:t>
      </w:r>
      <w:r w:rsidR="00880BBC">
        <w:t>when</w:t>
      </w:r>
      <w:r w:rsidR="009234CB">
        <w:t xml:space="preserve"> combining these 2 SSB</w:t>
      </w:r>
      <w:r w:rsidR="00880BBC">
        <w:t>s</w:t>
      </w:r>
      <w:r w:rsidR="009234CB">
        <w:t>.</w:t>
      </w:r>
    </w:p>
    <w:p w14:paraId="455FD104" w14:textId="77777777" w:rsidR="00B90CB8" w:rsidRDefault="00B90CB8" w:rsidP="00E20F0D">
      <w:pPr>
        <w:jc w:val="both"/>
      </w:pPr>
    </w:p>
    <w:p w14:paraId="7E9F0391" w14:textId="065C0E48" w:rsidR="00BE4CAD" w:rsidRDefault="00B90CB8" w:rsidP="00E20F0D">
      <w:pPr>
        <w:jc w:val="both"/>
      </w:pPr>
      <w:r>
        <w:t>In our view, it is up to network implementation to transmit SSB</w:t>
      </w:r>
      <w:r w:rsidR="009234CB">
        <w:t xml:space="preserve"> with different indices</w:t>
      </w:r>
      <w:r>
        <w:t xml:space="preserve"> in a cell towards the same direction or </w:t>
      </w:r>
      <w:r w:rsidR="00880BBC">
        <w:t xml:space="preserve">towards </w:t>
      </w:r>
      <w:r>
        <w:t xml:space="preserve">the same beam footprint. </w:t>
      </w:r>
      <w:r w:rsidR="009234CB">
        <w:t>This implies that</w:t>
      </w:r>
      <w:r>
        <w:t xml:space="preserve"> </w:t>
      </w:r>
      <w:r w:rsidR="009234CB">
        <w:t>4</w:t>
      </w:r>
      <w:r>
        <w:t xml:space="preserve"> SSBs</w:t>
      </w:r>
      <w:r w:rsidR="009234CB">
        <w:t xml:space="preserve"> with different indices</w:t>
      </w:r>
      <w:r>
        <w:t xml:space="preserve"> </w:t>
      </w:r>
      <w:r w:rsidR="009234CB">
        <w:t>can be</w:t>
      </w:r>
      <w:r>
        <w:t xml:space="preserve"> transmitted </w:t>
      </w:r>
      <w:r w:rsidR="009234CB">
        <w:t xml:space="preserve">to the same beam footprint </w:t>
      </w:r>
      <w:r>
        <w:t>within 2 slots</w:t>
      </w:r>
      <w:r w:rsidR="009234CB">
        <w:t xml:space="preserve"> for FR1-NTN. The combining of</w:t>
      </w:r>
      <w:r w:rsidR="00880BBC">
        <w:t xml:space="preserve"> </w:t>
      </w:r>
      <w:r w:rsidR="009234CB">
        <w:t>4 SSBs</w:t>
      </w:r>
      <w:r w:rsidR="00880BBC">
        <w:t xml:space="preserve"> within 2 slots</w:t>
      </w:r>
      <w:r w:rsidR="009234CB">
        <w:t xml:space="preserve"> can enhance the PSS detection</w:t>
      </w:r>
      <w:r w:rsidR="00880BBC">
        <w:t xml:space="preserve"> performance</w:t>
      </w:r>
      <w:r w:rsidR="009234CB">
        <w:t xml:space="preserve">. Note that PSS is identical </w:t>
      </w:r>
      <w:r w:rsidR="00880BBC">
        <w:t>in these</w:t>
      </w:r>
      <w:r w:rsidR="009234CB">
        <w:t xml:space="preserve"> 4 SSBs with different indices</w:t>
      </w:r>
      <w:r w:rsidR="00880BBC">
        <w:t xml:space="preserve"> of the same cell</w:t>
      </w:r>
      <w:r w:rsidR="009234CB">
        <w:t>, which facilitates the combining.</w:t>
      </w:r>
      <w:r w:rsidR="00BE4CAD">
        <w:t xml:space="preserve"> </w:t>
      </w:r>
    </w:p>
    <w:p w14:paraId="2C334E01" w14:textId="77777777" w:rsidR="00BE4CAD" w:rsidRDefault="00BE4CAD" w:rsidP="00E20F0D">
      <w:pPr>
        <w:jc w:val="both"/>
      </w:pPr>
    </w:p>
    <w:p w14:paraId="37EA2733" w14:textId="4AEEFB4C" w:rsidR="00946FAD" w:rsidRDefault="00BE4CAD" w:rsidP="00E20F0D">
      <w:pPr>
        <w:jc w:val="both"/>
      </w:pPr>
      <w:r>
        <w:t>Without transmitting SSB</w:t>
      </w:r>
      <w:r w:rsidR="00880BBC">
        <w:t>s</w:t>
      </w:r>
      <w:r>
        <w:t xml:space="preserve"> with different indices towards the same beam footprint, it was simulated by some companies</w:t>
      </w:r>
      <w:r w:rsidR="000203C4">
        <w:t xml:space="preserve"> </w:t>
      </w:r>
      <w:r w:rsidR="00FE178A">
        <w:fldChar w:fldCharType="begin"/>
      </w:r>
      <w:r w:rsidR="00FE178A">
        <w:instrText xml:space="preserve"> REF _Ref178759730 \r \h </w:instrText>
      </w:r>
      <w:r w:rsidR="00FE178A">
        <w:fldChar w:fldCharType="separate"/>
      </w:r>
      <w:r w:rsidR="00FE178A">
        <w:t>[6]</w:t>
      </w:r>
      <w:r w:rsidR="00FE178A">
        <w:fldChar w:fldCharType="end"/>
      </w:r>
      <w:r>
        <w:t xml:space="preserve"> that PSS can be successfully</w:t>
      </w:r>
      <w:r w:rsidR="00880BBC">
        <w:t xml:space="preserve"> detected</w:t>
      </w:r>
      <w:r>
        <w:t xml:space="preserve"> at -8 dB with 1% miss detection rate. This implies that for set 1-3, the CNR </w:t>
      </w:r>
      <w:r w:rsidR="00880BBC">
        <w:t>can be</w:t>
      </w:r>
      <w:r>
        <w:t xml:space="preserve"> raised from -9.9 dB to -8 dB. This can be achieved by reducing the number of simultaneously active beams from 106 to 68</w:t>
      </w:r>
      <w:r w:rsidR="00880BBC">
        <w:t xml:space="preserve"> via network implementation</w:t>
      </w:r>
      <w:r>
        <w:t xml:space="preserve">, while </w:t>
      </w:r>
      <w:r w:rsidR="004D1599">
        <w:t>keep</w:t>
      </w:r>
      <w:r>
        <w:t>ing the same total satellite transmission power for set 1-3</w:t>
      </w:r>
      <w:r w:rsidR="004D1599">
        <w:t xml:space="preserve"> (i.e., 211 W)</w:t>
      </w:r>
      <w:r>
        <w:t>.</w:t>
      </w:r>
      <w:r w:rsidR="004D1599">
        <w:t xml:space="preserve"> </w:t>
      </w:r>
      <w:r w:rsidR="00880BBC">
        <w:t xml:space="preserve">With the CNR raised from -9.9 dB to -8 dB, the coverage gap of PDCCH, PDSCH with Msg4, PDSCH with SIB1 Option 1/Option 2, and PDSCH with SIB19 is modified to 2 dB, 2.8 dB, 2.2/4.6 dB and 1.6 dB, respectively. </w:t>
      </w:r>
    </w:p>
    <w:p w14:paraId="70262707" w14:textId="77777777" w:rsidR="00866046" w:rsidRPr="00866046" w:rsidRDefault="00866046" w:rsidP="00E20F0D">
      <w:pPr>
        <w:jc w:val="both"/>
      </w:pPr>
    </w:p>
    <w:p w14:paraId="47C161E3" w14:textId="702D566B" w:rsidR="00866046" w:rsidRDefault="00BE4CAD" w:rsidP="00866046">
      <w:pPr>
        <w:jc w:val="both"/>
        <w:rPr>
          <w:i/>
          <w:iCs/>
        </w:rPr>
      </w:pPr>
      <w:r w:rsidRPr="00490E89">
        <w:rPr>
          <w:b/>
          <w:bCs/>
          <w:i/>
          <w:iCs/>
          <w:u w:val="single"/>
        </w:rPr>
        <w:t>Observation</w:t>
      </w:r>
      <w:r w:rsidR="00866046" w:rsidRPr="00490E89">
        <w:rPr>
          <w:b/>
          <w:bCs/>
          <w:i/>
          <w:iCs/>
          <w:u w:val="single"/>
        </w:rPr>
        <w:t xml:space="preserve"> 1</w:t>
      </w:r>
      <w:r w:rsidR="00866046" w:rsidRPr="00B37E4E">
        <w:rPr>
          <w:b/>
          <w:bCs/>
          <w:i/>
          <w:iCs/>
        </w:rPr>
        <w:t>:</w:t>
      </w:r>
      <w:r w:rsidR="00866046" w:rsidRPr="00B37E4E">
        <w:rPr>
          <w:i/>
          <w:iCs/>
        </w:rPr>
        <w:t xml:space="preserve"> </w:t>
      </w:r>
      <w:r w:rsidR="000203C4">
        <w:rPr>
          <w:i/>
          <w:iCs/>
        </w:rPr>
        <w:t>I</w:t>
      </w:r>
      <w:r>
        <w:rPr>
          <w:i/>
          <w:iCs/>
        </w:rPr>
        <w:t>f</w:t>
      </w:r>
      <w:r w:rsidR="00866046" w:rsidRPr="00B37E4E">
        <w:rPr>
          <w:i/>
          <w:iCs/>
        </w:rPr>
        <w:t xml:space="preserve"> </w:t>
      </w:r>
      <w:r w:rsidR="00866046">
        <w:rPr>
          <w:i/>
          <w:iCs/>
        </w:rPr>
        <w:t xml:space="preserve">the CNR </w:t>
      </w:r>
      <w:r w:rsidR="004D1599">
        <w:rPr>
          <w:i/>
          <w:iCs/>
        </w:rPr>
        <w:t xml:space="preserve">for set 1-3 </w:t>
      </w:r>
      <w:r>
        <w:rPr>
          <w:i/>
          <w:iCs/>
        </w:rPr>
        <w:t xml:space="preserve">is </w:t>
      </w:r>
      <w:r w:rsidR="000203C4">
        <w:rPr>
          <w:i/>
          <w:iCs/>
        </w:rPr>
        <w:t>adjusted</w:t>
      </w:r>
      <w:r>
        <w:rPr>
          <w:i/>
          <w:iCs/>
        </w:rPr>
        <w:t xml:space="preserve"> </w:t>
      </w:r>
      <w:r w:rsidR="000203C4">
        <w:rPr>
          <w:i/>
          <w:iCs/>
        </w:rPr>
        <w:t xml:space="preserve">from -9.9 dB </w:t>
      </w:r>
      <w:r>
        <w:rPr>
          <w:i/>
          <w:iCs/>
        </w:rPr>
        <w:t>to</w:t>
      </w:r>
      <w:r w:rsidR="00866046">
        <w:rPr>
          <w:i/>
          <w:iCs/>
        </w:rPr>
        <w:t xml:space="preserve"> -8 dB</w:t>
      </w:r>
      <w:r w:rsidR="000203C4">
        <w:rPr>
          <w:i/>
          <w:iCs/>
        </w:rPr>
        <w:t xml:space="preserve"> based on network implementation</w:t>
      </w:r>
      <w:r>
        <w:rPr>
          <w:i/>
          <w:iCs/>
        </w:rPr>
        <w:t xml:space="preserve">, then </w:t>
      </w:r>
      <w:r w:rsidR="00866046">
        <w:rPr>
          <w:i/>
          <w:iCs/>
        </w:rPr>
        <w:t xml:space="preserve">the </w:t>
      </w:r>
      <w:r w:rsidR="004D1599">
        <w:rPr>
          <w:i/>
          <w:iCs/>
        </w:rPr>
        <w:t xml:space="preserve">coverage </w:t>
      </w:r>
      <w:r w:rsidR="000203C4">
        <w:rPr>
          <w:i/>
          <w:iCs/>
        </w:rPr>
        <w:t>gaps</w:t>
      </w:r>
      <w:r w:rsidR="002E5AF7">
        <w:rPr>
          <w:i/>
          <w:iCs/>
        </w:rPr>
        <w:t xml:space="preserve"> (or enhancement targets)</w:t>
      </w:r>
      <w:r w:rsidR="004D1599">
        <w:rPr>
          <w:i/>
          <w:iCs/>
        </w:rPr>
        <w:t xml:space="preserve"> for</w:t>
      </w:r>
      <w:r w:rsidR="000203C4">
        <w:rPr>
          <w:i/>
          <w:iCs/>
        </w:rPr>
        <w:t xml:space="preserve"> PDCCH,</w:t>
      </w:r>
      <w:r w:rsidR="000203C4" w:rsidRPr="00B37E4E">
        <w:rPr>
          <w:i/>
          <w:iCs/>
        </w:rPr>
        <w:t xml:space="preserve"> PDSCH </w:t>
      </w:r>
      <w:r w:rsidR="000203C4">
        <w:rPr>
          <w:i/>
          <w:iCs/>
        </w:rPr>
        <w:t xml:space="preserve">with </w:t>
      </w:r>
      <w:r w:rsidR="000203C4" w:rsidRPr="00B37E4E">
        <w:rPr>
          <w:i/>
          <w:iCs/>
        </w:rPr>
        <w:t>Msg4</w:t>
      </w:r>
      <w:r w:rsidR="000203C4">
        <w:rPr>
          <w:i/>
          <w:iCs/>
        </w:rPr>
        <w:t xml:space="preserve">, PDSCH with SIB1 (Option 1/Option 2) and PDSCH with SIB19 </w:t>
      </w:r>
      <w:r w:rsidR="004D1599">
        <w:rPr>
          <w:i/>
          <w:iCs/>
        </w:rPr>
        <w:t>are</w:t>
      </w:r>
      <w:r w:rsidR="00946FAD">
        <w:rPr>
          <w:i/>
          <w:iCs/>
        </w:rPr>
        <w:t>:</w:t>
      </w:r>
    </w:p>
    <w:p w14:paraId="72F0D805" w14:textId="23A45D70" w:rsidR="00946FAD" w:rsidRPr="00946FAD" w:rsidRDefault="00946FAD" w:rsidP="00946FAD">
      <w:pPr>
        <w:pStyle w:val="ListParagraph"/>
        <w:numPr>
          <w:ilvl w:val="0"/>
          <w:numId w:val="61"/>
        </w:numPr>
        <w:jc w:val="both"/>
        <w:rPr>
          <w:rFonts w:ascii="Times New Roman" w:hAnsi="Times New Roman"/>
          <w:i/>
          <w:iCs/>
          <w:sz w:val="24"/>
          <w:szCs w:val="24"/>
        </w:rPr>
      </w:pPr>
      <w:r w:rsidRPr="00946FAD">
        <w:rPr>
          <w:rFonts w:ascii="Times New Roman" w:hAnsi="Times New Roman"/>
          <w:i/>
          <w:iCs/>
          <w:sz w:val="24"/>
          <w:szCs w:val="24"/>
        </w:rPr>
        <w:t>PDCCH: 2 dB</w:t>
      </w:r>
    </w:p>
    <w:p w14:paraId="427271A4" w14:textId="46C500B9" w:rsidR="00946FAD" w:rsidRPr="00946FAD" w:rsidRDefault="00946FAD" w:rsidP="00946FAD">
      <w:pPr>
        <w:pStyle w:val="ListParagraph"/>
        <w:numPr>
          <w:ilvl w:val="0"/>
          <w:numId w:val="61"/>
        </w:numPr>
        <w:jc w:val="both"/>
        <w:rPr>
          <w:rFonts w:ascii="Times New Roman" w:hAnsi="Times New Roman"/>
          <w:i/>
          <w:iCs/>
          <w:sz w:val="24"/>
          <w:szCs w:val="24"/>
        </w:rPr>
      </w:pPr>
      <w:r w:rsidRPr="00946FAD">
        <w:rPr>
          <w:rFonts w:ascii="Times New Roman" w:hAnsi="Times New Roman"/>
          <w:i/>
          <w:iCs/>
          <w:sz w:val="24"/>
          <w:szCs w:val="24"/>
        </w:rPr>
        <w:t>PDSCH Msg4: 2.8 dB</w:t>
      </w:r>
    </w:p>
    <w:p w14:paraId="01F67B7F" w14:textId="7852B1DB" w:rsidR="00946FAD" w:rsidRPr="00946FAD" w:rsidRDefault="00946FAD" w:rsidP="00946FAD">
      <w:pPr>
        <w:pStyle w:val="ListParagraph"/>
        <w:numPr>
          <w:ilvl w:val="0"/>
          <w:numId w:val="61"/>
        </w:numPr>
        <w:jc w:val="both"/>
        <w:rPr>
          <w:rFonts w:ascii="Times New Roman" w:hAnsi="Times New Roman"/>
          <w:i/>
          <w:iCs/>
          <w:sz w:val="24"/>
          <w:szCs w:val="24"/>
        </w:rPr>
      </w:pPr>
      <w:r w:rsidRPr="00946FAD">
        <w:rPr>
          <w:rFonts w:ascii="Times New Roman" w:hAnsi="Times New Roman"/>
          <w:i/>
          <w:iCs/>
          <w:sz w:val="24"/>
          <w:szCs w:val="24"/>
        </w:rPr>
        <w:t>PDSCH SIB1 (</w:t>
      </w:r>
      <w:r w:rsidR="002E5AF7">
        <w:rPr>
          <w:rFonts w:ascii="Times New Roman" w:hAnsi="Times New Roman"/>
          <w:i/>
          <w:iCs/>
          <w:sz w:val="24"/>
          <w:szCs w:val="24"/>
        </w:rPr>
        <w:t>O</w:t>
      </w:r>
      <w:r w:rsidRPr="00946FAD">
        <w:rPr>
          <w:rFonts w:ascii="Times New Roman" w:hAnsi="Times New Roman"/>
          <w:i/>
          <w:iCs/>
          <w:sz w:val="24"/>
          <w:szCs w:val="24"/>
        </w:rPr>
        <w:t>ption 1/</w:t>
      </w:r>
      <w:r w:rsidR="002E5AF7">
        <w:rPr>
          <w:rFonts w:ascii="Times New Roman" w:hAnsi="Times New Roman"/>
          <w:i/>
          <w:iCs/>
          <w:sz w:val="24"/>
          <w:szCs w:val="24"/>
        </w:rPr>
        <w:t>O</w:t>
      </w:r>
      <w:r w:rsidRPr="00946FAD">
        <w:rPr>
          <w:rFonts w:ascii="Times New Roman" w:hAnsi="Times New Roman"/>
          <w:i/>
          <w:iCs/>
          <w:sz w:val="24"/>
          <w:szCs w:val="24"/>
        </w:rPr>
        <w:t>ption 2): 2.2 dB/4.6 dB</w:t>
      </w:r>
    </w:p>
    <w:p w14:paraId="0BDA5284" w14:textId="60CCCA0F" w:rsidR="00946FAD" w:rsidRPr="00946FAD" w:rsidRDefault="00946FAD" w:rsidP="00946FAD">
      <w:pPr>
        <w:pStyle w:val="ListParagraph"/>
        <w:numPr>
          <w:ilvl w:val="0"/>
          <w:numId w:val="61"/>
        </w:numPr>
        <w:jc w:val="both"/>
        <w:rPr>
          <w:rFonts w:ascii="Times New Roman" w:hAnsi="Times New Roman"/>
          <w:i/>
          <w:iCs/>
          <w:sz w:val="24"/>
          <w:szCs w:val="24"/>
        </w:rPr>
      </w:pPr>
      <w:r w:rsidRPr="00946FAD">
        <w:rPr>
          <w:rFonts w:ascii="Times New Roman" w:hAnsi="Times New Roman"/>
          <w:i/>
          <w:iCs/>
          <w:sz w:val="24"/>
          <w:szCs w:val="24"/>
        </w:rPr>
        <w:t>PDSCH SIB19: 1.6 dB</w:t>
      </w:r>
    </w:p>
    <w:p w14:paraId="56EDEA95" w14:textId="77777777" w:rsidR="00866046" w:rsidRDefault="00866046" w:rsidP="00866046">
      <w:pPr>
        <w:jc w:val="both"/>
        <w:rPr>
          <w:i/>
          <w:iCs/>
        </w:rPr>
      </w:pPr>
    </w:p>
    <w:p w14:paraId="163594D6" w14:textId="77777777" w:rsidR="00490E89" w:rsidRPr="000B44A9" w:rsidRDefault="004D1599" w:rsidP="00866046">
      <w:pPr>
        <w:jc w:val="both"/>
        <w:rPr>
          <w:i/>
          <w:iCs/>
        </w:rPr>
      </w:pPr>
      <w:r w:rsidRPr="000B44A9">
        <w:rPr>
          <w:b/>
          <w:bCs/>
          <w:i/>
          <w:iCs/>
          <w:u w:val="single"/>
        </w:rPr>
        <w:t>Proposal 1</w:t>
      </w:r>
      <w:r w:rsidRPr="000B44A9">
        <w:rPr>
          <w:b/>
          <w:bCs/>
          <w:i/>
          <w:iCs/>
        </w:rPr>
        <w:t>:</w:t>
      </w:r>
      <w:r w:rsidRPr="000B44A9">
        <w:rPr>
          <w:i/>
          <w:iCs/>
        </w:rPr>
        <w:t xml:space="preserve"> </w:t>
      </w:r>
      <w:r w:rsidR="00C661F6" w:rsidRPr="000B44A9">
        <w:rPr>
          <w:i/>
          <w:iCs/>
        </w:rPr>
        <w:t>T</w:t>
      </w:r>
      <w:r w:rsidRPr="000B44A9">
        <w:rPr>
          <w:i/>
          <w:iCs/>
        </w:rPr>
        <w:t xml:space="preserve">he CNR for set 1-3 </w:t>
      </w:r>
      <w:r w:rsidR="00C661F6" w:rsidRPr="000B44A9">
        <w:rPr>
          <w:i/>
          <w:iCs/>
        </w:rPr>
        <w:t>remains as -9.9 dB</w:t>
      </w:r>
      <w:r w:rsidR="00853013" w:rsidRPr="000B44A9">
        <w:rPr>
          <w:i/>
          <w:iCs/>
        </w:rPr>
        <w:t xml:space="preserve">. </w:t>
      </w:r>
    </w:p>
    <w:p w14:paraId="0DE40530" w14:textId="3B0A679C" w:rsidR="004D1599" w:rsidRPr="000B44A9" w:rsidRDefault="000203C4" w:rsidP="00490E89">
      <w:pPr>
        <w:pStyle w:val="ListParagraph"/>
        <w:numPr>
          <w:ilvl w:val="0"/>
          <w:numId w:val="76"/>
        </w:numPr>
        <w:jc w:val="both"/>
        <w:rPr>
          <w:rFonts w:ascii="Times New Roman" w:hAnsi="Times New Roman"/>
          <w:i/>
          <w:iCs/>
          <w:sz w:val="24"/>
          <w:szCs w:val="24"/>
        </w:rPr>
      </w:pPr>
      <w:r w:rsidRPr="000B44A9">
        <w:rPr>
          <w:rFonts w:ascii="Times New Roman" w:hAnsi="Times New Roman"/>
          <w:i/>
          <w:iCs/>
          <w:sz w:val="24"/>
          <w:szCs w:val="24"/>
        </w:rPr>
        <w:t>T</w:t>
      </w:r>
      <w:r w:rsidR="00853013" w:rsidRPr="000B44A9">
        <w:rPr>
          <w:rFonts w:ascii="Times New Roman" w:hAnsi="Times New Roman"/>
          <w:i/>
          <w:iCs/>
          <w:sz w:val="24"/>
          <w:szCs w:val="24"/>
        </w:rPr>
        <w:t xml:space="preserve">he CNR </w:t>
      </w:r>
      <w:r w:rsidRPr="000B44A9">
        <w:rPr>
          <w:rFonts w:ascii="Times New Roman" w:hAnsi="Times New Roman"/>
          <w:i/>
          <w:iCs/>
          <w:sz w:val="24"/>
          <w:szCs w:val="24"/>
        </w:rPr>
        <w:t xml:space="preserve">for set 1-3 </w:t>
      </w:r>
      <w:r w:rsidR="00C661F6" w:rsidRPr="000B44A9">
        <w:rPr>
          <w:rFonts w:ascii="Times New Roman" w:hAnsi="Times New Roman"/>
          <w:i/>
          <w:iCs/>
          <w:sz w:val="24"/>
          <w:szCs w:val="24"/>
        </w:rPr>
        <w:t xml:space="preserve">can be </w:t>
      </w:r>
      <w:r w:rsidR="002E5AF7" w:rsidRPr="000B44A9">
        <w:rPr>
          <w:rFonts w:ascii="Times New Roman" w:hAnsi="Times New Roman"/>
          <w:i/>
          <w:iCs/>
          <w:sz w:val="24"/>
          <w:szCs w:val="24"/>
        </w:rPr>
        <w:t xml:space="preserve">additionally </w:t>
      </w:r>
      <w:r w:rsidR="004D1599" w:rsidRPr="000B44A9">
        <w:rPr>
          <w:rFonts w:ascii="Times New Roman" w:hAnsi="Times New Roman"/>
          <w:i/>
          <w:iCs/>
          <w:sz w:val="24"/>
          <w:szCs w:val="24"/>
        </w:rPr>
        <w:t>raised to -8 dB</w:t>
      </w:r>
      <w:r w:rsidRPr="000B44A9">
        <w:rPr>
          <w:rFonts w:ascii="Times New Roman" w:hAnsi="Times New Roman"/>
          <w:i/>
          <w:iCs/>
          <w:sz w:val="24"/>
          <w:szCs w:val="24"/>
        </w:rPr>
        <w:t>,</w:t>
      </w:r>
      <w:r w:rsidR="00853013" w:rsidRPr="000B44A9">
        <w:rPr>
          <w:rFonts w:ascii="Times New Roman" w:hAnsi="Times New Roman"/>
          <w:i/>
          <w:iCs/>
          <w:sz w:val="24"/>
          <w:szCs w:val="24"/>
        </w:rPr>
        <w:t xml:space="preserve"> </w:t>
      </w:r>
      <w:r w:rsidR="002E5AF7" w:rsidRPr="000B44A9">
        <w:rPr>
          <w:rFonts w:ascii="Times New Roman" w:hAnsi="Times New Roman"/>
          <w:i/>
          <w:iCs/>
          <w:sz w:val="24"/>
          <w:szCs w:val="24"/>
        </w:rPr>
        <w:t>based</w:t>
      </w:r>
      <w:r w:rsidR="00853013" w:rsidRPr="000B44A9">
        <w:rPr>
          <w:rFonts w:ascii="Times New Roman" w:hAnsi="Times New Roman"/>
          <w:i/>
          <w:iCs/>
          <w:sz w:val="24"/>
          <w:szCs w:val="24"/>
        </w:rPr>
        <w:t xml:space="preserve"> on network implementation.</w:t>
      </w:r>
    </w:p>
    <w:p w14:paraId="652EE20A" w14:textId="77777777" w:rsidR="000203C4" w:rsidRPr="002E5AF7" w:rsidRDefault="000203C4" w:rsidP="002E5AF7">
      <w:pPr>
        <w:jc w:val="both"/>
        <w:rPr>
          <w:i/>
          <w:iCs/>
        </w:rPr>
      </w:pPr>
    </w:p>
    <w:p w14:paraId="43B7071C" w14:textId="3A02D86B" w:rsidR="00866046" w:rsidRPr="00775794" w:rsidRDefault="00866046" w:rsidP="00775794">
      <w:pPr>
        <w:pStyle w:val="Heading3"/>
      </w:pPr>
      <w:r w:rsidRPr="00775794">
        <w:t>Potential solutions for link level enhancement</w:t>
      </w:r>
    </w:p>
    <w:p w14:paraId="24A718AF" w14:textId="03E25ADB" w:rsidR="005772A6" w:rsidRDefault="00866046" w:rsidP="005772A6">
      <w:pPr>
        <w:pStyle w:val="Heading4"/>
      </w:pPr>
      <w:r w:rsidRPr="005772A6">
        <w:t>PDCCH enhancement</w:t>
      </w:r>
    </w:p>
    <w:p w14:paraId="5A8088AA" w14:textId="67C541E1" w:rsidR="005772A6" w:rsidRDefault="005772A6" w:rsidP="005772A6">
      <w:pPr>
        <w:jc w:val="both"/>
      </w:pPr>
      <w:r>
        <w:t>Considering 2 dB average coverage gap for PDCCH, w</w:t>
      </w:r>
      <w:r w:rsidRPr="00300A8E">
        <w:t xml:space="preserve">e think PDCCH </w:t>
      </w:r>
      <w:r>
        <w:t xml:space="preserve">should be enhanced with high priority. This is because without successful reception of PDCCH, a UE is unable to receive any scheduled PDSCH. Here, we may focus on the coverage enhancement of PDCCH in </w:t>
      </w:r>
      <w:r w:rsidR="002B09A3">
        <w:t>common search space (</w:t>
      </w:r>
      <w:r w:rsidR="0095473B">
        <w:t>CSS</w:t>
      </w:r>
      <w:r w:rsidR="002B09A3">
        <w:t>)</w:t>
      </w:r>
      <w:r>
        <w:t xml:space="preserve">. This is because PDCCH repetition (via multiple TRPs) is already supported for PDCCH in UE specific search space. </w:t>
      </w:r>
    </w:p>
    <w:p w14:paraId="4D97FAE2" w14:textId="77777777" w:rsidR="005772A6" w:rsidRPr="005772A6" w:rsidRDefault="005772A6" w:rsidP="005772A6"/>
    <w:p w14:paraId="0899E91C" w14:textId="77777777" w:rsidR="00775794" w:rsidRPr="0005489C" w:rsidRDefault="00775794" w:rsidP="00775794">
      <w:pPr>
        <w:jc w:val="both"/>
      </w:pPr>
      <w:r w:rsidRPr="0005489C">
        <w:t xml:space="preserve">A general consideration to enhance the coverage of PDCCH is to reduce the effective coding rate of PDCCH. </w:t>
      </w:r>
    </w:p>
    <w:p w14:paraId="13907EF6" w14:textId="77777777" w:rsidR="00775794" w:rsidRDefault="00775794" w:rsidP="00775794">
      <w:pPr>
        <w:jc w:val="both"/>
        <w:rPr>
          <w:highlight w:val="cyan"/>
        </w:rPr>
      </w:pPr>
    </w:p>
    <w:p w14:paraId="5BFFCE93" w14:textId="57F84C4B" w:rsidR="00A81C4A" w:rsidRPr="0095473B" w:rsidRDefault="0095473B" w:rsidP="00775794">
      <w:pPr>
        <w:jc w:val="both"/>
      </w:pPr>
      <w:r>
        <w:t xml:space="preserve">The first </w:t>
      </w:r>
      <w:r w:rsidRPr="0005489C">
        <w:t>approach</w:t>
      </w:r>
      <w:r>
        <w:t xml:space="preserve"> </w:t>
      </w:r>
      <w:r w:rsidRPr="0005489C">
        <w:t>of reducing the effective coding rate</w:t>
      </w:r>
      <w:r>
        <w:t xml:space="preserve"> is via PDCCH repetition. </w:t>
      </w:r>
      <w:r w:rsidR="00775794" w:rsidRPr="0005489C">
        <w:t xml:space="preserve">PDCCH repetition was introduced in Release 17 to enhance PDCCH reliability, initially triggered for multi-TRP environment. There are certain restrictions of applying PDCCH repetition. </w:t>
      </w:r>
      <w:r w:rsidR="00775794">
        <w:t>Specifically, PDCCH repetition is not applied for those PDCCHs scheduling system information (e.g., SIB1 or other SIBs)</w:t>
      </w:r>
      <w:r w:rsidR="002E5AF7">
        <w:t>, scheduling initial access (e.g.,</w:t>
      </w:r>
      <w:r w:rsidR="00A913F4">
        <w:t xml:space="preserve"> Msg2 or Msg4), or scheduling paging</w:t>
      </w:r>
      <w:r w:rsidR="002E5AF7">
        <w:t xml:space="preserve"> </w:t>
      </w:r>
      <w:r w:rsidR="00A913F4">
        <w:t>information</w:t>
      </w:r>
      <w:r w:rsidR="00775794">
        <w:t xml:space="preserve">. </w:t>
      </w:r>
    </w:p>
    <w:p w14:paraId="6DD44EA8" w14:textId="77777777" w:rsidR="00A81C4A" w:rsidRDefault="00A81C4A" w:rsidP="00775794">
      <w:pPr>
        <w:jc w:val="both"/>
      </w:pPr>
    </w:p>
    <w:p w14:paraId="29636827" w14:textId="6B93AE23" w:rsidR="00775794" w:rsidRDefault="00775794" w:rsidP="00775794">
      <w:pPr>
        <w:jc w:val="both"/>
      </w:pPr>
      <w:r w:rsidRPr="0005489C">
        <w:t xml:space="preserve">We </w:t>
      </w:r>
      <w:r w:rsidR="00A81C4A">
        <w:t>should</w:t>
      </w:r>
      <w:r w:rsidRPr="0005489C">
        <w:t xml:space="preserve"> </w:t>
      </w:r>
      <w:r w:rsidR="00A913F4">
        <w:t>extend</w:t>
      </w:r>
      <w:r w:rsidRPr="0005489C">
        <w:t xml:space="preserve"> the legacy PDCCH repetition schemes </w:t>
      </w:r>
      <w:r w:rsidR="00A913F4">
        <w:t xml:space="preserve">to </w:t>
      </w:r>
      <w:r w:rsidR="00A81C4A">
        <w:t xml:space="preserve">PDCCH in </w:t>
      </w:r>
      <w:r w:rsidR="0095473B">
        <w:t>CSS</w:t>
      </w:r>
      <w:r w:rsidRPr="0005489C">
        <w:t xml:space="preserve"> </w:t>
      </w:r>
      <w:r w:rsidR="00A81C4A">
        <w:t>for</w:t>
      </w:r>
      <w:r w:rsidRPr="0005489C">
        <w:t xml:space="preserve"> NTN. </w:t>
      </w:r>
      <w:r>
        <w:t xml:space="preserve">For example, a new slot can be allocated for type0-PDCCH </w:t>
      </w:r>
      <w:r w:rsidR="0095473B">
        <w:t>CSS</w:t>
      </w:r>
      <w:r>
        <w:t xml:space="preserve"> set #0 on CORESET #0, which is linked with a legacy type0-PDCCH </w:t>
      </w:r>
      <w:r w:rsidR="0095473B">
        <w:t>CSS</w:t>
      </w:r>
      <w:r>
        <w:t xml:space="preserve"> set #0. This additional type0-PDCCH </w:t>
      </w:r>
      <w:r w:rsidR="0095473B">
        <w:t>CSS</w:t>
      </w:r>
      <w:r>
        <w:t xml:space="preserve"> is used to transmit PDCCH repetition. A legacy UE only monitors PDCCH in a legacy PDCCH monitoring slot, and its behavior is unchanged. A new UE can monitor PDCCH in a legacy PDCCH monitoring slot. If it is successful, the UE does not need to monitor PDCCH repetition in a later slot. Otherwise, it could monitor PDCCH repetition in a later slot to achieve enhanced PDCCH coverage.</w:t>
      </w:r>
    </w:p>
    <w:p w14:paraId="374B460B" w14:textId="77777777" w:rsidR="00F51A39" w:rsidRDefault="00F51A39" w:rsidP="00775794">
      <w:pPr>
        <w:jc w:val="both"/>
      </w:pPr>
    </w:p>
    <w:p w14:paraId="4B2492A8" w14:textId="52F7CBBE" w:rsidR="00F51A39" w:rsidRDefault="00F51A39" w:rsidP="00775794">
      <w:pPr>
        <w:jc w:val="both"/>
      </w:pPr>
      <w:r>
        <w:fldChar w:fldCharType="begin"/>
      </w:r>
      <w:r>
        <w:instrText xml:space="preserve"> REF _Ref176791884 \h </w:instrText>
      </w:r>
      <w:r>
        <w:fldChar w:fldCharType="separate"/>
      </w:r>
      <w:r w:rsidR="0018074D">
        <w:t xml:space="preserve">Figure </w:t>
      </w:r>
      <w:r w:rsidR="0018074D">
        <w:rPr>
          <w:noProof/>
        </w:rPr>
        <w:t>1</w:t>
      </w:r>
      <w:r>
        <w:fldChar w:fldCharType="end"/>
      </w:r>
      <w:r>
        <w:t xml:space="preserve"> shows an example of search space linkage for type-0 PDCCH</w:t>
      </w:r>
      <w:r w:rsidR="006078AD">
        <w:t xml:space="preserve">. A legacy UE monitors type-0 PDCCH </w:t>
      </w:r>
      <w:r w:rsidR="0095473B">
        <w:t>CSS</w:t>
      </w:r>
      <w:r w:rsidR="006078AD">
        <w:t xml:space="preserve"> set over two </w:t>
      </w:r>
      <w:r w:rsidR="0049306B">
        <w:t xml:space="preserve">consecutive </w:t>
      </w:r>
      <w:r w:rsidR="006078AD">
        <w:t xml:space="preserve">slots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0007210A">
        <w:t xml:space="preserve"> in a proper radio frame</w:t>
      </w:r>
      <w:r w:rsidR="006078AD">
        <w:t xml:space="preserve">, where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r>
          <w:rPr>
            <w:rFonts w:ascii="Cambria Math" w:hAnsi="Cambria Math"/>
          </w:rPr>
          <m:t xml:space="preserve"> mod </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frame,μ</m:t>
            </m:r>
          </m:sup>
        </m:sSubSup>
      </m:oMath>
      <w:r w:rsidR="006078AD">
        <w:t xml:space="preserve">), </w:t>
      </w:r>
      <m:oMath>
        <m:r>
          <w:rPr>
            <w:rFonts w:ascii="Cambria Math" w:hAnsi="Cambria Math"/>
          </w:rPr>
          <m:t>O,  M</m:t>
        </m:r>
      </m:oMath>
      <w:r w:rsidR="006078AD">
        <w:t xml:space="preserve"> are obtained from a pre-defined table</w:t>
      </w:r>
      <w:r w:rsidR="00A81C4A">
        <w:t xml:space="preserve"> based on MIB indication</w:t>
      </w:r>
      <w:r w:rsidR="006078AD">
        <w:t xml:space="preserve"> (e.g., Table 13-11 in </w:t>
      </w:r>
      <w:r w:rsidR="006078AD">
        <w:fldChar w:fldCharType="begin"/>
      </w:r>
      <w:r w:rsidR="006078AD">
        <w:instrText xml:space="preserve"> REF _Ref176792501 \r \h </w:instrText>
      </w:r>
      <w:r w:rsidR="006078AD">
        <w:fldChar w:fldCharType="separate"/>
      </w:r>
      <w:r w:rsidR="0018074D">
        <w:t>[7]</w:t>
      </w:r>
      <w:r w:rsidR="006078AD">
        <w:fldChar w:fldCharType="end"/>
      </w:r>
      <w:r w:rsidR="006078AD">
        <w:t>).</w:t>
      </w:r>
      <w:r w:rsidR="0007210A">
        <w:t xml:space="preserve"> To support the linkage of </w:t>
      </w:r>
      <w:r w:rsidR="0095473B">
        <w:t>CSS</w:t>
      </w:r>
      <w:r w:rsidR="0007210A">
        <w:t xml:space="preserve"> set #0, a latter slot, say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07210A">
        <w:t xml:space="preserve">, can be used to transmit PDCCH repetition in CORESET #0 with a different search space. </w:t>
      </w:r>
      <w:r w:rsidR="0049306B">
        <w:t xml:space="preserve">The offset between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49306B">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49306B">
        <w:t xml:space="preserve"> </w:t>
      </w:r>
      <w:r w:rsidR="0074616B">
        <w:t>is</w:t>
      </w:r>
      <w:r w:rsidR="0049306B">
        <w:t xml:space="preserve"> pre-defined</w:t>
      </w:r>
      <w:r w:rsidR="0074616B">
        <w:t>, which may depend on the total number of actual transmitted SSBs</w:t>
      </w:r>
      <w:r w:rsidR="0049306B">
        <w:t xml:space="preserve">. </w:t>
      </w:r>
      <w:r w:rsidR="0007210A">
        <w:t xml:space="preserve">Here, the same DCI </w:t>
      </w:r>
      <w:r w:rsidR="00A913F4">
        <w:t>payloads</w:t>
      </w:r>
      <w:r w:rsidR="0007210A">
        <w:t xml:space="preserve"> are </w:t>
      </w:r>
      <w:r w:rsidR="00A913F4">
        <w:t>transmitted in</w:t>
      </w:r>
      <w:r w:rsidR="0007210A">
        <w:t xml:space="preserve"> PDCCH repetition, and hence, it is naturally to have initial PDSCH</w:t>
      </w:r>
      <w:r w:rsidR="00A81C4A">
        <w:t xml:space="preserve"> with SIB1</w:t>
      </w:r>
      <w:r w:rsidR="0007210A">
        <w:t xml:space="preserve"> transmission scheduled by the initial PDCCH transmission, as well as PDSCH </w:t>
      </w:r>
      <w:r w:rsidR="00A81C4A">
        <w:t xml:space="preserve">with SIB1 </w:t>
      </w:r>
      <w:r w:rsidR="0007210A">
        <w:t>repetition</w:t>
      </w:r>
      <w:r w:rsidR="00A81C4A">
        <w:t xml:space="preserve"> </w:t>
      </w:r>
      <w:r w:rsidR="0007210A">
        <w:t>scheduled by</w:t>
      </w:r>
      <w:r w:rsidR="00A81C4A">
        <w:t xml:space="preserve"> </w:t>
      </w:r>
      <w:r w:rsidR="0007210A">
        <w:t xml:space="preserve">PDCCH repetition. A legacy UE, after successfully receiving initial PDCCH transmission, can decode the initial PDSCH transmission with SIB1. A </w:t>
      </w:r>
      <w:r w:rsidR="00C6747D">
        <w:t>Rel-19</w:t>
      </w:r>
      <w:r w:rsidR="0007210A">
        <w:t xml:space="preserve"> UE</w:t>
      </w:r>
      <w:r w:rsidR="00C6747D">
        <w:t xml:space="preserve"> can decode DCI based on </w:t>
      </w:r>
      <w:r w:rsidR="00A913F4">
        <w:t xml:space="preserve">both </w:t>
      </w:r>
      <w:r w:rsidR="00C6747D">
        <w:t xml:space="preserve">initial PDCCH transmission and PDCCH repetition. Then, it is able to decode PDSCH with SIB1, based on either the later PDSCH or both PDSCHs (if </w:t>
      </w:r>
      <w:r w:rsidR="00A913F4">
        <w:t xml:space="preserve">the earlier PDSCH is </w:t>
      </w:r>
      <w:r w:rsidR="00C6747D">
        <w:t xml:space="preserve">buffered). </w:t>
      </w:r>
    </w:p>
    <w:p w14:paraId="6F3915BE" w14:textId="77777777" w:rsidR="00C6747D" w:rsidRDefault="00C6747D" w:rsidP="00775794">
      <w:pPr>
        <w:jc w:val="both"/>
      </w:pPr>
    </w:p>
    <w:p w14:paraId="26110B40" w14:textId="5EA8E5CE" w:rsidR="00F51A39" w:rsidRDefault="00C6747D" w:rsidP="00775794">
      <w:pPr>
        <w:jc w:val="both"/>
      </w:pPr>
      <w:r>
        <w:t xml:space="preserve">To avoid </w:t>
      </w:r>
      <w:r w:rsidR="00A81C4A">
        <w:t>network always transmitting</w:t>
      </w:r>
      <w:r>
        <w:t xml:space="preserve"> </w:t>
      </w:r>
      <w:r w:rsidR="00A81C4A">
        <w:t xml:space="preserve">type-0 </w:t>
      </w:r>
      <w:r>
        <w:t>PDCCH</w:t>
      </w:r>
      <w:r w:rsidR="00A81C4A">
        <w:t xml:space="preserve"> repetition</w:t>
      </w:r>
      <w:r>
        <w:t xml:space="preserve">, it is preferred </w:t>
      </w:r>
      <w:r w:rsidR="00A913F4">
        <w:t xml:space="preserve">for network </w:t>
      </w:r>
      <w:r>
        <w:t xml:space="preserve">to indicate the </w:t>
      </w:r>
      <w:r w:rsidR="0049306B">
        <w:t>enabling</w:t>
      </w:r>
      <w:r w:rsidR="00A81C4A">
        <w:t xml:space="preserve"> or disabling</w:t>
      </w:r>
      <w:r>
        <w:t xml:space="preserve"> of type-0 PDCCH repetition. This can be signaled </w:t>
      </w:r>
      <w:r w:rsidR="0049306B">
        <w:t>via</w:t>
      </w:r>
      <w:r>
        <w:t xml:space="preserve"> PBCH. </w:t>
      </w:r>
      <w:r w:rsidR="0074616B">
        <w:t>It is known that</w:t>
      </w:r>
      <w:r>
        <w:t xml:space="preserve"> for L-band or S-band</w:t>
      </w:r>
      <w:r w:rsidR="00A913F4">
        <w:t xml:space="preserve"> in</w:t>
      </w:r>
      <w:r>
        <w:t xml:space="preserve"> FR1 NTN, at most 4 SSB</w:t>
      </w:r>
      <w:r w:rsidR="00A913F4">
        <w:t xml:space="preserve"> indices </w:t>
      </w:r>
      <w:r w:rsidR="0074616B">
        <w:t>are</w:t>
      </w:r>
      <w:r w:rsidR="00A913F4">
        <w:t xml:space="preserve"> supported</w:t>
      </w:r>
      <w:r>
        <w:t xml:space="preserve">. </w:t>
      </w:r>
      <w:r w:rsidR="00A913F4">
        <w:t>In this case, t</w:t>
      </w:r>
      <w:r>
        <w:t xml:space="preserve">he SSB index </w:t>
      </w:r>
      <w:r w:rsidR="0049306B">
        <w:t>indication bits (</w:t>
      </w:r>
      <m:oMath>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bar>
              <m:barPr>
                <m:pos m:val="top"/>
                <m:ctrlPr>
                  <w:rPr>
                    <w:rFonts w:ascii="Cambria Math" w:hAnsi="Cambria Math"/>
                    <w:i/>
                  </w:rPr>
                </m:ctrlPr>
              </m:barPr>
              <m:e>
                <m:r>
                  <w:rPr>
                    <w:rFonts w:ascii="Cambria Math" w:hAnsi="Cambria Math"/>
                  </w:rPr>
                  <m:t>A</m:t>
                </m:r>
              </m:e>
            </m:bar>
            <m:r>
              <w:rPr>
                <w:rFonts w:ascii="Cambria Math" w:hAnsi="Cambria Math"/>
              </w:rPr>
              <m:t>+6</m:t>
            </m:r>
          </m:sub>
        </m:sSub>
        <m:r>
          <w:rPr>
            <w:rFonts w:ascii="Cambria Math" w:hAnsi="Cambria Math"/>
          </w:rPr>
          <m:t xml:space="preserve">, </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bar>
              <m:barPr>
                <m:pos m:val="top"/>
                <m:ctrlPr>
                  <w:rPr>
                    <w:rFonts w:ascii="Cambria Math" w:hAnsi="Cambria Math"/>
                    <w:i/>
                  </w:rPr>
                </m:ctrlPr>
              </m:barPr>
              <m:e>
                <m:r>
                  <w:rPr>
                    <w:rFonts w:ascii="Cambria Math" w:hAnsi="Cambria Math"/>
                  </w:rPr>
                  <m:t>A</m:t>
                </m:r>
              </m:e>
            </m:bar>
            <m:r>
              <w:rPr>
                <w:rFonts w:ascii="Cambria Math" w:hAnsi="Cambria Math"/>
              </w:rPr>
              <m:t>+7</m:t>
            </m:r>
          </m:sub>
        </m:sSub>
        <m:r>
          <w:rPr>
            <w:rFonts w:ascii="Cambria Math" w:hAnsi="Cambria Math"/>
          </w:rPr>
          <m:t>)</m:t>
        </m:r>
      </m:oMath>
      <w:r w:rsidR="0049306B">
        <w:t xml:space="preserve"> in PBCH are reserved. These two reserved bits can be used to indicate the </w:t>
      </w:r>
      <w:r w:rsidR="00A913F4">
        <w:t xml:space="preserve">enabling of </w:t>
      </w:r>
      <w:r w:rsidR="0049306B">
        <w:t xml:space="preserve">type-0 PDCCH repetition. </w:t>
      </w:r>
    </w:p>
    <w:p w14:paraId="2DCA7648" w14:textId="77777777" w:rsidR="00F51A39" w:rsidRDefault="00F51A39" w:rsidP="00F51A39">
      <w:pPr>
        <w:keepNext/>
        <w:jc w:val="center"/>
      </w:pPr>
      <w:r w:rsidRPr="00F51A39">
        <w:rPr>
          <w:noProof/>
        </w:rPr>
        <w:lastRenderedPageBreak/>
        <w:drawing>
          <wp:inline distT="0" distB="0" distL="0" distR="0" wp14:anchorId="148A0F8D" wp14:editId="4554CB21">
            <wp:extent cx="6120765" cy="1577340"/>
            <wp:effectExtent l="0" t="0" r="635" b="0"/>
            <wp:docPr id="21086765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8676522" name=""/>
                    <pic:cNvPicPr/>
                  </pic:nvPicPr>
                  <pic:blipFill>
                    <a:blip r:embed="rId8"/>
                    <a:stretch>
                      <a:fillRect/>
                    </a:stretch>
                  </pic:blipFill>
                  <pic:spPr>
                    <a:xfrm>
                      <a:off x="0" y="0"/>
                      <a:ext cx="6120765" cy="1577340"/>
                    </a:xfrm>
                    <a:prstGeom prst="rect">
                      <a:avLst/>
                    </a:prstGeom>
                  </pic:spPr>
                </pic:pic>
              </a:graphicData>
            </a:graphic>
          </wp:inline>
        </w:drawing>
      </w:r>
    </w:p>
    <w:p w14:paraId="33AD2839" w14:textId="40A18BC8" w:rsidR="00AD79E2" w:rsidRDefault="00F51A39" w:rsidP="00F51A39">
      <w:pPr>
        <w:pStyle w:val="Caption"/>
      </w:pPr>
      <w:bookmarkStart w:id="0" w:name="_Ref176791884"/>
      <w:r>
        <w:t xml:space="preserve">Figure </w:t>
      </w:r>
      <w:fldSimple w:instr=" SEQ Figure \* ARABIC ">
        <w:r w:rsidR="0018074D">
          <w:rPr>
            <w:noProof/>
          </w:rPr>
          <w:t>1</w:t>
        </w:r>
      </w:fldSimple>
      <w:bookmarkEnd w:id="0"/>
      <w:r>
        <w:t>: Illustration of search space linkage for type-0 PDCCH</w:t>
      </w:r>
    </w:p>
    <w:p w14:paraId="659F7044" w14:textId="1921443D" w:rsidR="00775794" w:rsidRPr="0074616B" w:rsidRDefault="0074616B" w:rsidP="00775794">
      <w:pPr>
        <w:jc w:val="both"/>
      </w:pPr>
      <w:r w:rsidRPr="0074616B">
        <w:t>T</w:t>
      </w:r>
      <w:r>
        <w:t xml:space="preserve">he search space linkage for the types, other than type-0, PDCCH </w:t>
      </w:r>
      <w:r w:rsidR="0095473B">
        <w:t>CSS</w:t>
      </w:r>
      <w:r>
        <w:t xml:space="preserve"> set can be configured in </w:t>
      </w:r>
      <w:r w:rsidRPr="0074616B">
        <w:rPr>
          <w:i/>
          <w:iCs/>
        </w:rPr>
        <w:t>PDCCH-</w:t>
      </w:r>
      <w:proofErr w:type="spellStart"/>
      <w:r w:rsidRPr="0074616B">
        <w:rPr>
          <w:i/>
          <w:iCs/>
        </w:rPr>
        <w:t>configCommon</w:t>
      </w:r>
      <w:proofErr w:type="spellEnd"/>
      <w:r>
        <w:t xml:space="preserve"> in SIB1. </w:t>
      </w:r>
    </w:p>
    <w:p w14:paraId="61ACAE56" w14:textId="77777777" w:rsidR="0074616B" w:rsidRPr="005B0B05" w:rsidRDefault="0074616B" w:rsidP="00775794">
      <w:pPr>
        <w:jc w:val="both"/>
        <w:rPr>
          <w:highlight w:val="cyan"/>
        </w:rPr>
      </w:pPr>
    </w:p>
    <w:p w14:paraId="30A2C136" w14:textId="6B88AA78" w:rsidR="00775794" w:rsidRDefault="00775794" w:rsidP="00775794">
      <w:pPr>
        <w:jc w:val="both"/>
      </w:pPr>
      <w:r>
        <w:t xml:space="preserve">Another </w:t>
      </w:r>
      <w:r w:rsidRPr="0005489C">
        <w:t>approach</w:t>
      </w:r>
      <w:r w:rsidR="002813B5">
        <w:t xml:space="preserve"> </w:t>
      </w:r>
      <w:r w:rsidR="002813B5" w:rsidRPr="0005489C">
        <w:t>of reducing the effective coding rate of PDCCH</w:t>
      </w:r>
      <w:r w:rsidRPr="0005489C">
        <w:t xml:space="preserve"> is to increase the total number of rate matching output bits. Based on our evaluation results, the coverage gap of PDCCH exists</w:t>
      </w:r>
      <w:r>
        <w:t xml:space="preserve"> at aggregation level of 8. </w:t>
      </w:r>
      <w:r w:rsidRPr="0005489C">
        <w:t>To enhance the coverage of PDCCH, a larger aggregation level may be considered. However, the existing CORESET capacity is limited due to limited bandwidth and a maximum of 3 OFDM symbols. To support a larger aggregation level, the maximum number of OFDM symbols for CORESET may be increased.</w:t>
      </w:r>
    </w:p>
    <w:p w14:paraId="6EDB0CA8" w14:textId="77777777" w:rsidR="00775794" w:rsidRPr="0005489C" w:rsidRDefault="00775794" w:rsidP="00775794">
      <w:pPr>
        <w:jc w:val="both"/>
      </w:pPr>
    </w:p>
    <w:p w14:paraId="64817347" w14:textId="248E527E" w:rsidR="00775794" w:rsidRPr="0005489C" w:rsidRDefault="00775794" w:rsidP="00775794">
      <w:pPr>
        <w:jc w:val="both"/>
      </w:pPr>
      <w:r w:rsidRPr="0005489C">
        <w:t xml:space="preserve">Another approach of reducing the effective coding rate of PDCCH is to reduce the payload size of DCI. The compact DCI </w:t>
      </w:r>
      <w:r w:rsidR="00A913F4">
        <w:t>can</w:t>
      </w:r>
      <w:r w:rsidRPr="0005489C">
        <w:t xml:space="preserve"> be examined. I</w:t>
      </w:r>
      <w:r w:rsidR="00A913F4">
        <w:t>n case</w:t>
      </w:r>
      <w:r w:rsidRPr="0005489C">
        <w:t xml:space="preserve"> the</w:t>
      </w:r>
      <w:r w:rsidR="00A913F4">
        <w:t xml:space="preserve"> DCI</w:t>
      </w:r>
      <w:r w:rsidRPr="0005489C">
        <w:t xml:space="preserve"> payload size cannot be reduced, the DCI payload could be separated to two parts. In other words, 2-stage DCI mechanism could be considered. </w:t>
      </w:r>
    </w:p>
    <w:p w14:paraId="55305A5C" w14:textId="77777777" w:rsidR="00775794" w:rsidRPr="0005489C" w:rsidRDefault="00775794" w:rsidP="00775794">
      <w:pPr>
        <w:jc w:val="both"/>
        <w:rPr>
          <w:i/>
          <w:iCs/>
        </w:rPr>
      </w:pPr>
    </w:p>
    <w:p w14:paraId="3B076705" w14:textId="2A788E56" w:rsidR="00775794" w:rsidRPr="0005489C" w:rsidRDefault="00775794" w:rsidP="00775794">
      <w:pPr>
        <w:jc w:val="both"/>
        <w:rPr>
          <w:i/>
          <w:iCs/>
        </w:rPr>
      </w:pPr>
      <w:r w:rsidRPr="0005489C">
        <w:rPr>
          <w:b/>
          <w:bCs/>
          <w:i/>
          <w:iCs/>
          <w:u w:val="single"/>
        </w:rPr>
        <w:t xml:space="preserve">Proposal </w:t>
      </w:r>
      <w:r>
        <w:rPr>
          <w:b/>
          <w:bCs/>
          <w:i/>
          <w:iCs/>
          <w:u w:val="single"/>
        </w:rPr>
        <w:t>2</w:t>
      </w:r>
      <w:r w:rsidRPr="0005489C">
        <w:rPr>
          <w:b/>
          <w:bCs/>
          <w:i/>
          <w:iCs/>
        </w:rPr>
        <w:t>:</w:t>
      </w:r>
      <w:r w:rsidRPr="0005489C">
        <w:rPr>
          <w:i/>
          <w:iCs/>
        </w:rPr>
        <w:t xml:space="preserve"> To enhance the coverage of PDCCH, consider the following solutions:</w:t>
      </w:r>
    </w:p>
    <w:p w14:paraId="2607FE5D" w14:textId="77777777" w:rsidR="00775794" w:rsidRPr="0005489C" w:rsidRDefault="00775794" w:rsidP="00775794">
      <w:pPr>
        <w:pStyle w:val="ListParagraph"/>
        <w:numPr>
          <w:ilvl w:val="0"/>
          <w:numId w:val="42"/>
        </w:numPr>
        <w:jc w:val="both"/>
        <w:rPr>
          <w:rFonts w:ascii="Times New Roman" w:hAnsi="Times New Roman"/>
          <w:i/>
          <w:iCs/>
          <w:sz w:val="24"/>
          <w:szCs w:val="24"/>
        </w:rPr>
      </w:pPr>
      <w:r w:rsidRPr="0005489C">
        <w:rPr>
          <w:rFonts w:ascii="Times New Roman" w:hAnsi="Times New Roman"/>
          <w:i/>
          <w:iCs/>
          <w:sz w:val="24"/>
          <w:szCs w:val="24"/>
        </w:rPr>
        <w:t>Enhance PDCCH repetition</w:t>
      </w:r>
      <w:r>
        <w:rPr>
          <w:rFonts w:ascii="Times New Roman" w:hAnsi="Times New Roman"/>
          <w:i/>
          <w:iCs/>
          <w:sz w:val="24"/>
          <w:szCs w:val="24"/>
        </w:rPr>
        <w:t xml:space="preserve"> (e.g., for PDCCH in common search space)</w:t>
      </w:r>
    </w:p>
    <w:p w14:paraId="12E263D2" w14:textId="77777777" w:rsidR="005772A6" w:rsidRPr="005772A6" w:rsidRDefault="00775794" w:rsidP="00F61F08">
      <w:pPr>
        <w:pStyle w:val="ListParagraph"/>
        <w:numPr>
          <w:ilvl w:val="0"/>
          <w:numId w:val="42"/>
        </w:numPr>
        <w:jc w:val="both"/>
        <w:rPr>
          <w:i/>
          <w:iCs/>
        </w:rPr>
      </w:pPr>
      <w:r w:rsidRPr="005772A6">
        <w:rPr>
          <w:rFonts w:ascii="Times New Roman" w:hAnsi="Times New Roman"/>
          <w:i/>
          <w:iCs/>
          <w:sz w:val="24"/>
          <w:szCs w:val="24"/>
        </w:rPr>
        <w:t xml:space="preserve">Increase CORESET symbol number and aggregation level </w:t>
      </w:r>
    </w:p>
    <w:p w14:paraId="06D5B079" w14:textId="3B9AF1C8" w:rsidR="00775794" w:rsidRPr="004D1599" w:rsidRDefault="00775794" w:rsidP="00775794">
      <w:pPr>
        <w:pStyle w:val="ListParagraph"/>
        <w:numPr>
          <w:ilvl w:val="0"/>
          <w:numId w:val="42"/>
        </w:numPr>
        <w:jc w:val="both"/>
        <w:rPr>
          <w:i/>
          <w:iCs/>
        </w:rPr>
      </w:pPr>
      <w:r w:rsidRPr="005772A6">
        <w:rPr>
          <w:rFonts w:ascii="Times New Roman" w:hAnsi="Times New Roman"/>
          <w:i/>
          <w:iCs/>
          <w:sz w:val="24"/>
          <w:szCs w:val="24"/>
        </w:rPr>
        <w:t>Reduce DCI size (e.g., 2-stage DCI)</w:t>
      </w:r>
    </w:p>
    <w:p w14:paraId="23886332" w14:textId="77777777" w:rsidR="00866046" w:rsidRDefault="00866046" w:rsidP="00866046">
      <w:pPr>
        <w:jc w:val="both"/>
        <w:rPr>
          <w:b/>
          <w:bCs/>
        </w:rPr>
      </w:pPr>
    </w:p>
    <w:p w14:paraId="681888C7" w14:textId="119C39F9" w:rsidR="00866046" w:rsidRPr="005772A6" w:rsidRDefault="00866046" w:rsidP="005772A6">
      <w:pPr>
        <w:pStyle w:val="Heading4"/>
      </w:pPr>
      <w:r w:rsidRPr="005772A6">
        <w:t xml:space="preserve">PDSCH with Msg4 </w:t>
      </w:r>
    </w:p>
    <w:p w14:paraId="0DE74A45" w14:textId="0BAF6B45" w:rsidR="005772A6" w:rsidRDefault="005772A6" w:rsidP="005772A6">
      <w:pPr>
        <w:jc w:val="both"/>
      </w:pPr>
      <w:r>
        <w:t xml:space="preserve">A large average coverage gap of 2.8 dB for </w:t>
      </w:r>
      <w:r w:rsidR="001D6337">
        <w:t xml:space="preserve">Msg4 </w:t>
      </w:r>
      <w:r>
        <w:t xml:space="preserve">PDSCH indicates the necessity of enhancing the coverage of </w:t>
      </w:r>
      <w:r w:rsidR="001D6337">
        <w:t xml:space="preserve">Msg4 </w:t>
      </w:r>
      <w:r>
        <w:t>PDSCH.</w:t>
      </w:r>
    </w:p>
    <w:p w14:paraId="04A71016" w14:textId="77777777" w:rsidR="00104E80" w:rsidRDefault="00104E80" w:rsidP="005772A6">
      <w:pPr>
        <w:jc w:val="both"/>
      </w:pPr>
    </w:p>
    <w:p w14:paraId="7E4EB818" w14:textId="04997349" w:rsidR="000E3342" w:rsidRDefault="00104E80" w:rsidP="005772A6">
      <w:pPr>
        <w:jc w:val="both"/>
      </w:pPr>
      <w:r>
        <w:t xml:space="preserve">In the current specification, </w:t>
      </w:r>
      <w:r w:rsidR="001D6337">
        <w:t xml:space="preserve">Msg4 </w:t>
      </w:r>
      <w:r>
        <w:t xml:space="preserve">PDSCH repetition is not supported. </w:t>
      </w:r>
      <w:r w:rsidR="00E76E1A">
        <w:t xml:space="preserve">One may argue that </w:t>
      </w:r>
      <w:r w:rsidR="001D6337">
        <w:t xml:space="preserve">combining </w:t>
      </w:r>
      <w:r w:rsidR="00E76E1A">
        <w:t>retransmission of</w:t>
      </w:r>
      <w:r w:rsidR="001D6337">
        <w:t xml:space="preserve"> Msg4</w:t>
      </w:r>
      <w:r w:rsidR="00E76E1A">
        <w:t xml:space="preserve"> PDSCH </w:t>
      </w:r>
      <w:r w:rsidR="000E3342">
        <w:t xml:space="preserve">may </w:t>
      </w:r>
      <w:r w:rsidR="00985082">
        <w:t>also</w:t>
      </w:r>
      <w:r w:rsidR="000E3342">
        <w:t xml:space="preserve"> enhanc</w:t>
      </w:r>
      <w:r w:rsidR="00985082">
        <w:t>e</w:t>
      </w:r>
      <w:r w:rsidR="000E3342">
        <w:t xml:space="preserve"> the coverage of </w:t>
      </w:r>
      <w:r w:rsidR="001D6337">
        <w:t xml:space="preserve">Msg4 </w:t>
      </w:r>
      <w:r w:rsidR="000E3342">
        <w:t>PDSCH</w:t>
      </w:r>
      <w:r w:rsidR="001D6337">
        <w:t>.</w:t>
      </w:r>
    </w:p>
    <w:p w14:paraId="709D3184" w14:textId="77777777" w:rsidR="000E3342" w:rsidRDefault="000E3342" w:rsidP="005772A6">
      <w:pPr>
        <w:jc w:val="both"/>
      </w:pPr>
    </w:p>
    <w:p w14:paraId="00E446C0" w14:textId="66270092" w:rsidR="00104E80" w:rsidRDefault="000E3342" w:rsidP="005772A6">
      <w:pPr>
        <w:jc w:val="both"/>
      </w:pPr>
      <w:r>
        <w:t>Note that the</w:t>
      </w:r>
      <w:r w:rsidR="00E76E1A">
        <w:t xml:space="preserve"> retransmission of </w:t>
      </w:r>
      <w:r w:rsidR="001D6337">
        <w:t xml:space="preserve">Msg4 </w:t>
      </w:r>
      <w:r w:rsidR="00E76E1A">
        <w:t>PDSCH is triggered when network does not receive ACK for</w:t>
      </w:r>
      <w:r w:rsidR="001D6337">
        <w:t xml:space="preserve"> Msg4</w:t>
      </w:r>
      <w:r w:rsidR="00E76E1A">
        <w:t xml:space="preserve"> PDSCH.</w:t>
      </w:r>
      <w:r>
        <w:t xml:space="preserve"> </w:t>
      </w:r>
      <w:r w:rsidR="00E76E1A">
        <w:t>Considering large propagation delay in NTN, UE needs to wait long time to receive retransmission of</w:t>
      </w:r>
      <w:r w:rsidR="001D6337">
        <w:t xml:space="preserve"> Msg4</w:t>
      </w:r>
      <w:r w:rsidR="00E76E1A">
        <w:t xml:space="preserve"> PDSCH, which leads to</w:t>
      </w:r>
      <w:r w:rsidR="00104E80">
        <w:t xml:space="preserve"> large initial access </w:t>
      </w:r>
      <w:r w:rsidR="00985082">
        <w:t>delay</w:t>
      </w:r>
      <w:r w:rsidR="00104E80">
        <w:t xml:space="preserve">. </w:t>
      </w:r>
      <w:r w:rsidR="00A97E7A">
        <w:t>Second</w:t>
      </w:r>
      <w:r w:rsidR="00104E80">
        <w:t xml:space="preserve">, the maximum value of contention resolution timer (i.e., 64 subframes in contention resolution timer) may prevent the retransmission of </w:t>
      </w:r>
      <w:r w:rsidR="00A97E7A">
        <w:t xml:space="preserve">Msg4 </w:t>
      </w:r>
      <w:r w:rsidR="00104E80">
        <w:t>PDSCH in certain scenarios</w:t>
      </w:r>
      <w:r w:rsidR="00A97E7A">
        <w:t xml:space="preserve"> (e.g., GEO)</w:t>
      </w:r>
      <w:r w:rsidR="00104E80">
        <w:t>.</w:t>
      </w:r>
      <w:r>
        <w:t xml:space="preserve"> </w:t>
      </w:r>
      <w:r w:rsidR="00104E80">
        <w:t xml:space="preserve">Third, the combining from </w:t>
      </w:r>
      <w:r w:rsidR="001D6337">
        <w:t xml:space="preserve">Msg4 </w:t>
      </w:r>
      <w:r w:rsidR="00104E80">
        <w:t xml:space="preserve">PDSCH retransmission </w:t>
      </w:r>
      <w:r>
        <w:t>is conducted only if both DCIs</w:t>
      </w:r>
      <w:r w:rsidR="00104E80">
        <w:t xml:space="preserve"> </w:t>
      </w:r>
      <w:r>
        <w:t>scheduling Msg4</w:t>
      </w:r>
      <w:r w:rsidR="00104E80">
        <w:t xml:space="preserve"> initial transmission and </w:t>
      </w:r>
      <w:r>
        <w:t xml:space="preserve">Msg4 </w:t>
      </w:r>
      <w:r w:rsidR="00104E80">
        <w:t>retransmission</w:t>
      </w:r>
      <w:r>
        <w:t xml:space="preserve"> are successfully decoded, which relies on </w:t>
      </w:r>
      <w:r w:rsidR="00104E80">
        <w:t>PDCCH decoding performance.</w:t>
      </w:r>
      <w:r>
        <w:t xml:space="preserve"> </w:t>
      </w:r>
      <w:r w:rsidR="00104E80">
        <w:t>Finally,</w:t>
      </w:r>
      <w:r>
        <w:t xml:space="preserve"> the </w:t>
      </w:r>
      <w:r w:rsidR="00104E80">
        <w:t xml:space="preserve">combining </w:t>
      </w:r>
      <w:r>
        <w:t xml:space="preserve">from </w:t>
      </w:r>
      <w:r w:rsidR="001D6337">
        <w:t xml:space="preserve">Msg4 </w:t>
      </w:r>
      <w:r w:rsidR="00104E80">
        <w:t>PDSCH retransmissions may not be widely implemented at UE side</w:t>
      </w:r>
      <w:r>
        <w:t xml:space="preserve">. </w:t>
      </w:r>
    </w:p>
    <w:p w14:paraId="70C9884C" w14:textId="77777777" w:rsidR="001D6337" w:rsidRDefault="001D6337" w:rsidP="005772A6">
      <w:pPr>
        <w:jc w:val="both"/>
      </w:pPr>
    </w:p>
    <w:p w14:paraId="28409643" w14:textId="0E51C9E0" w:rsidR="000E3342" w:rsidRDefault="001D6337" w:rsidP="00866046">
      <w:pPr>
        <w:jc w:val="both"/>
      </w:pPr>
      <w:r>
        <w:t>The above shortcomings from Msg4 PDSCH retransmission can be addressed via the repetition of Msg4 PDSCH. Hence</w:t>
      </w:r>
      <w:r w:rsidR="000E3342">
        <w:t xml:space="preserve">, we think it is necessary to support the repetition of </w:t>
      </w:r>
      <w:r>
        <w:t xml:space="preserve">Msg4 </w:t>
      </w:r>
      <w:r w:rsidR="000E3342">
        <w:t xml:space="preserve">PDSCH. </w:t>
      </w:r>
    </w:p>
    <w:p w14:paraId="3E1BB67D" w14:textId="77777777" w:rsidR="000E3342" w:rsidRDefault="000E3342" w:rsidP="00866046">
      <w:pPr>
        <w:jc w:val="both"/>
      </w:pPr>
    </w:p>
    <w:p w14:paraId="1503D330" w14:textId="36B99AB0" w:rsidR="000C2DB1" w:rsidRDefault="00946FAD" w:rsidP="00946FAD">
      <w:pPr>
        <w:jc w:val="both"/>
        <w:rPr>
          <w:i/>
          <w:iCs/>
        </w:rPr>
      </w:pPr>
      <w:r w:rsidRPr="00B37E4E">
        <w:rPr>
          <w:b/>
          <w:bCs/>
          <w:i/>
          <w:iCs/>
          <w:u w:val="single"/>
        </w:rPr>
        <w:lastRenderedPageBreak/>
        <w:t xml:space="preserve">Proposal </w:t>
      </w:r>
      <w:r w:rsidR="00775794">
        <w:rPr>
          <w:b/>
          <w:bCs/>
          <w:i/>
          <w:iCs/>
          <w:u w:val="single"/>
        </w:rPr>
        <w:t>3</w:t>
      </w:r>
      <w:r w:rsidRPr="00B37E4E">
        <w:rPr>
          <w:b/>
          <w:bCs/>
          <w:i/>
          <w:iCs/>
        </w:rPr>
        <w:t>:</w:t>
      </w:r>
      <w:r w:rsidRPr="00B37E4E">
        <w:rPr>
          <w:i/>
          <w:iCs/>
        </w:rPr>
        <w:t xml:space="preserve"> To enhance the coverage of </w:t>
      </w:r>
      <w:r w:rsidR="0095495C">
        <w:rPr>
          <w:i/>
          <w:iCs/>
        </w:rPr>
        <w:t xml:space="preserve">Msg4 </w:t>
      </w:r>
      <w:r w:rsidRPr="00B37E4E">
        <w:rPr>
          <w:i/>
          <w:iCs/>
        </w:rPr>
        <w:t>PDSCH</w:t>
      </w:r>
      <w:r>
        <w:rPr>
          <w:i/>
          <w:iCs/>
        </w:rPr>
        <w:t>,</w:t>
      </w:r>
      <w:r w:rsidRPr="00B37E4E">
        <w:rPr>
          <w:i/>
          <w:iCs/>
        </w:rPr>
        <w:t xml:space="preserve"> consider introducing </w:t>
      </w:r>
      <w:r w:rsidR="0095495C">
        <w:rPr>
          <w:i/>
          <w:iCs/>
        </w:rPr>
        <w:t xml:space="preserve">Msg4 </w:t>
      </w:r>
      <w:r w:rsidRPr="00B37E4E">
        <w:rPr>
          <w:i/>
          <w:iCs/>
        </w:rPr>
        <w:t>PDSCH repetition.</w:t>
      </w:r>
    </w:p>
    <w:p w14:paraId="4ACB970E" w14:textId="77777777" w:rsidR="000E3342" w:rsidRDefault="000E3342" w:rsidP="00946FAD">
      <w:pPr>
        <w:jc w:val="both"/>
      </w:pPr>
    </w:p>
    <w:p w14:paraId="78FD7C67" w14:textId="2ACDEFE3" w:rsidR="001D6337" w:rsidRDefault="001D6337" w:rsidP="00946FAD">
      <w:pPr>
        <w:jc w:val="both"/>
      </w:pPr>
      <w:r>
        <w:t>For Msg4 PDSCH repetition, we may</w:t>
      </w:r>
      <w:r w:rsidR="00985082">
        <w:t xml:space="preserve"> follow</w:t>
      </w:r>
      <w:r>
        <w:t xml:space="preserve"> the similar scheme as Msg4 PUCCH repetition. </w:t>
      </w:r>
      <w:r w:rsidR="0095495C">
        <w:t xml:space="preserve"> </w:t>
      </w:r>
      <w:r>
        <w:t>Specifically, a UE may report its capability/request for Msg4 PDSCH</w:t>
      </w:r>
      <w:r w:rsidR="00985082">
        <w:t xml:space="preserve"> repetition</w:t>
      </w:r>
      <w:r>
        <w:t xml:space="preserve">, via Msg3 PUSCH. For example, a reserved bit in MAC layer sub-header or certain MAC layer LCID codepoints may indicate UE’s capability/request for Msg4 PDSCH repetition. </w:t>
      </w:r>
      <w:r w:rsidR="001B083A">
        <w:t>The triggering of the report may be based on the comparison between UE’s measured RSRP and SIB configured RSRP threshold. Upon receiving UE’s capability/request report, network indicate</w:t>
      </w:r>
      <w:r w:rsidR="0095495C">
        <w:t>s</w:t>
      </w:r>
      <w:r w:rsidR="001B083A">
        <w:t xml:space="preserve"> Msg4 PDSCH repetition via the DCI scheduling Msg4 PDSCH. In one way, a field in DCI format 1_0 with CRC scrambled by TC-RNTI is reinterpreted. For example, MSB of “MCS” field may be re-interpreted to indicate Msg4 PDSCH repetition. In case the “DAI” field </w:t>
      </w:r>
      <w:r w:rsidR="0095495C">
        <w:t xml:space="preserve">in DCI format 1_0 </w:t>
      </w:r>
      <w:r w:rsidR="001B083A">
        <w:t>is reserved or the Msg4 PUCCH repetition</w:t>
      </w:r>
      <w:r w:rsidR="0095495C">
        <w:t xml:space="preserve"> feature </w:t>
      </w:r>
      <w:r w:rsidR="001B083A">
        <w:t xml:space="preserve">is not </w:t>
      </w:r>
      <w:r w:rsidR="0095495C">
        <w:t>enabled</w:t>
      </w:r>
      <w:r w:rsidR="001B083A">
        <w:t xml:space="preserve">, the “DAI” field may be re-interpreted to indicate Msg4 PDSCH repetition. In an alternative way, a new RNTI </w:t>
      </w:r>
      <w:r w:rsidR="0095495C">
        <w:t xml:space="preserve">other than TC-RNTI </w:t>
      </w:r>
      <w:r w:rsidR="001B083A">
        <w:t xml:space="preserve">is used to scramble DCI CRC bits. The usage of new RNTI implies Msg4 PDSCH repetition. </w:t>
      </w:r>
    </w:p>
    <w:p w14:paraId="3D300C3D" w14:textId="77777777" w:rsidR="00946FAD" w:rsidRDefault="00946FAD" w:rsidP="00946FAD">
      <w:pPr>
        <w:jc w:val="both"/>
        <w:rPr>
          <w:i/>
          <w:iCs/>
        </w:rPr>
      </w:pPr>
    </w:p>
    <w:p w14:paraId="2AA76274" w14:textId="7A6307B7" w:rsidR="00946FAD" w:rsidRDefault="00946FAD" w:rsidP="00946FAD">
      <w:pPr>
        <w:jc w:val="both"/>
        <w:rPr>
          <w:i/>
          <w:iCs/>
        </w:rPr>
      </w:pPr>
      <w:r w:rsidRPr="00B37E4E">
        <w:rPr>
          <w:b/>
          <w:bCs/>
          <w:i/>
          <w:iCs/>
          <w:u w:val="single"/>
        </w:rPr>
        <w:t xml:space="preserve">Proposal </w:t>
      </w:r>
      <w:r>
        <w:rPr>
          <w:b/>
          <w:bCs/>
          <w:i/>
          <w:iCs/>
          <w:u w:val="single"/>
        </w:rPr>
        <w:t>4</w:t>
      </w:r>
      <w:r w:rsidRPr="00B37E4E">
        <w:rPr>
          <w:b/>
          <w:bCs/>
          <w:i/>
          <w:iCs/>
        </w:rPr>
        <w:t>:</w:t>
      </w:r>
      <w:r w:rsidRPr="00B37E4E">
        <w:rPr>
          <w:i/>
          <w:iCs/>
        </w:rPr>
        <w:t xml:space="preserve"> To </w:t>
      </w:r>
      <w:r w:rsidR="0095495C">
        <w:rPr>
          <w:i/>
          <w:iCs/>
        </w:rPr>
        <w:t xml:space="preserve">support </w:t>
      </w:r>
      <w:r w:rsidR="00086292">
        <w:rPr>
          <w:i/>
          <w:iCs/>
        </w:rPr>
        <w:t xml:space="preserve">the repetition of </w:t>
      </w:r>
      <w:r w:rsidR="0095495C">
        <w:rPr>
          <w:i/>
          <w:iCs/>
        </w:rPr>
        <w:t xml:space="preserve">Msg4 </w:t>
      </w:r>
      <w:r>
        <w:rPr>
          <w:i/>
          <w:iCs/>
        </w:rPr>
        <w:t>PDSCH, consider</w:t>
      </w:r>
    </w:p>
    <w:p w14:paraId="48C9995A" w14:textId="6AA1FFE4" w:rsidR="000C2DB1" w:rsidRPr="000C2DB1" w:rsidRDefault="000C2DB1" w:rsidP="000C2DB1">
      <w:pPr>
        <w:pStyle w:val="ListParagraph"/>
        <w:numPr>
          <w:ilvl w:val="0"/>
          <w:numId w:val="62"/>
        </w:numPr>
        <w:jc w:val="both"/>
        <w:rPr>
          <w:rFonts w:ascii="Times New Roman" w:hAnsi="Times New Roman"/>
          <w:i/>
          <w:iCs/>
          <w:sz w:val="24"/>
          <w:szCs w:val="24"/>
        </w:rPr>
      </w:pPr>
      <w:r w:rsidRPr="000C2DB1">
        <w:rPr>
          <w:rFonts w:ascii="Times New Roman" w:hAnsi="Times New Roman"/>
          <w:i/>
          <w:iCs/>
          <w:sz w:val="24"/>
          <w:szCs w:val="24"/>
        </w:rPr>
        <w:t xml:space="preserve">UE reports </w:t>
      </w:r>
      <w:r w:rsidR="00086292">
        <w:rPr>
          <w:rFonts w:ascii="Times New Roman" w:hAnsi="Times New Roman"/>
          <w:i/>
          <w:iCs/>
          <w:sz w:val="24"/>
          <w:szCs w:val="24"/>
        </w:rPr>
        <w:t>its</w:t>
      </w:r>
      <w:r w:rsidRPr="000C2DB1">
        <w:rPr>
          <w:rFonts w:ascii="Times New Roman" w:hAnsi="Times New Roman"/>
          <w:i/>
          <w:iCs/>
          <w:sz w:val="24"/>
          <w:szCs w:val="24"/>
        </w:rPr>
        <w:t xml:space="preserve"> request</w:t>
      </w:r>
      <w:r w:rsidR="00086292">
        <w:rPr>
          <w:rFonts w:ascii="Times New Roman" w:hAnsi="Times New Roman"/>
          <w:i/>
          <w:iCs/>
          <w:sz w:val="24"/>
          <w:szCs w:val="24"/>
        </w:rPr>
        <w:t>/capability</w:t>
      </w:r>
      <w:r w:rsidRPr="000C2DB1">
        <w:rPr>
          <w:rFonts w:ascii="Times New Roman" w:hAnsi="Times New Roman"/>
          <w:i/>
          <w:iCs/>
          <w:sz w:val="24"/>
          <w:szCs w:val="24"/>
        </w:rPr>
        <w:t xml:space="preserve"> of</w:t>
      </w:r>
      <w:r w:rsidR="00086292">
        <w:rPr>
          <w:rFonts w:ascii="Times New Roman" w:hAnsi="Times New Roman"/>
          <w:i/>
          <w:iCs/>
          <w:sz w:val="24"/>
          <w:szCs w:val="24"/>
        </w:rPr>
        <w:t xml:space="preserve"> </w:t>
      </w:r>
      <w:r w:rsidR="0095495C">
        <w:rPr>
          <w:rFonts w:ascii="Times New Roman" w:hAnsi="Times New Roman"/>
          <w:i/>
          <w:iCs/>
          <w:sz w:val="24"/>
          <w:szCs w:val="24"/>
        </w:rPr>
        <w:t xml:space="preserve">Msg4 </w:t>
      </w:r>
      <w:r w:rsidRPr="000C2DB1">
        <w:rPr>
          <w:rFonts w:ascii="Times New Roman" w:hAnsi="Times New Roman"/>
          <w:i/>
          <w:iCs/>
          <w:sz w:val="24"/>
          <w:szCs w:val="24"/>
        </w:rPr>
        <w:t xml:space="preserve">PDSCH repetition </w:t>
      </w:r>
      <w:r w:rsidR="00086292">
        <w:rPr>
          <w:rFonts w:ascii="Times New Roman" w:hAnsi="Times New Roman"/>
          <w:i/>
          <w:iCs/>
          <w:sz w:val="24"/>
          <w:szCs w:val="24"/>
        </w:rPr>
        <w:t xml:space="preserve">(e.g., </w:t>
      </w:r>
      <w:r w:rsidRPr="000C2DB1">
        <w:rPr>
          <w:rFonts w:ascii="Times New Roman" w:hAnsi="Times New Roman"/>
          <w:i/>
          <w:iCs/>
          <w:sz w:val="24"/>
          <w:szCs w:val="24"/>
        </w:rPr>
        <w:t>via Msg3 PUSCH</w:t>
      </w:r>
      <w:r w:rsidR="00086292">
        <w:rPr>
          <w:rFonts w:ascii="Times New Roman" w:hAnsi="Times New Roman"/>
          <w:i/>
          <w:iCs/>
          <w:sz w:val="24"/>
          <w:szCs w:val="24"/>
        </w:rPr>
        <w:t>)</w:t>
      </w:r>
    </w:p>
    <w:p w14:paraId="0BC5C31E" w14:textId="70AE5122" w:rsidR="00946FAD" w:rsidRPr="003072D7" w:rsidRDefault="000C2DB1" w:rsidP="00866046">
      <w:pPr>
        <w:pStyle w:val="ListParagraph"/>
        <w:numPr>
          <w:ilvl w:val="0"/>
          <w:numId w:val="62"/>
        </w:numPr>
        <w:jc w:val="both"/>
        <w:rPr>
          <w:rFonts w:ascii="Times New Roman" w:hAnsi="Times New Roman"/>
          <w:i/>
          <w:iCs/>
          <w:sz w:val="24"/>
          <w:szCs w:val="24"/>
        </w:rPr>
      </w:pPr>
      <w:r w:rsidRPr="000C2DB1">
        <w:rPr>
          <w:rFonts w:ascii="Times New Roman" w:hAnsi="Times New Roman"/>
          <w:i/>
          <w:iCs/>
          <w:sz w:val="24"/>
          <w:szCs w:val="24"/>
        </w:rPr>
        <w:t xml:space="preserve">DCI scheduling </w:t>
      </w:r>
      <w:r w:rsidR="0095495C">
        <w:rPr>
          <w:rFonts w:ascii="Times New Roman" w:hAnsi="Times New Roman"/>
          <w:i/>
          <w:iCs/>
          <w:sz w:val="24"/>
          <w:szCs w:val="24"/>
        </w:rPr>
        <w:t xml:space="preserve">Msg4 </w:t>
      </w:r>
      <w:r w:rsidRPr="000C2DB1">
        <w:rPr>
          <w:rFonts w:ascii="Times New Roman" w:hAnsi="Times New Roman"/>
          <w:i/>
          <w:iCs/>
          <w:sz w:val="24"/>
          <w:szCs w:val="24"/>
        </w:rPr>
        <w:t>PDSCH indicates the repetition number</w:t>
      </w:r>
      <w:r w:rsidR="000F50F9">
        <w:rPr>
          <w:rFonts w:ascii="Times New Roman" w:hAnsi="Times New Roman"/>
          <w:i/>
          <w:iCs/>
          <w:sz w:val="24"/>
          <w:szCs w:val="24"/>
        </w:rPr>
        <w:t xml:space="preserve"> of Msg4 PDSCH</w:t>
      </w:r>
      <w:r w:rsidRPr="000C2DB1">
        <w:rPr>
          <w:rFonts w:ascii="Times New Roman" w:hAnsi="Times New Roman"/>
          <w:i/>
          <w:iCs/>
          <w:sz w:val="24"/>
          <w:szCs w:val="24"/>
        </w:rPr>
        <w:t xml:space="preserve"> (e.g., re</w:t>
      </w:r>
      <w:r w:rsidR="00086292">
        <w:rPr>
          <w:rFonts w:ascii="Times New Roman" w:hAnsi="Times New Roman"/>
          <w:i/>
          <w:iCs/>
          <w:sz w:val="24"/>
          <w:szCs w:val="24"/>
        </w:rPr>
        <w:t>-</w:t>
      </w:r>
      <w:r w:rsidRPr="000C2DB1">
        <w:rPr>
          <w:rFonts w:ascii="Times New Roman" w:hAnsi="Times New Roman"/>
          <w:i/>
          <w:iCs/>
          <w:sz w:val="24"/>
          <w:szCs w:val="24"/>
        </w:rPr>
        <w:t>interpret DCI field, new RNTI, etc</w:t>
      </w:r>
      <w:r w:rsidR="003072D7">
        <w:rPr>
          <w:rFonts w:ascii="Times New Roman" w:hAnsi="Times New Roman"/>
          <w:i/>
          <w:iCs/>
          <w:sz w:val="24"/>
          <w:szCs w:val="24"/>
        </w:rPr>
        <w:t>.</w:t>
      </w:r>
      <w:r w:rsidRPr="000C2DB1">
        <w:rPr>
          <w:rFonts w:ascii="Times New Roman" w:hAnsi="Times New Roman"/>
          <w:i/>
          <w:iCs/>
          <w:sz w:val="24"/>
          <w:szCs w:val="24"/>
        </w:rPr>
        <w:t>)</w:t>
      </w:r>
    </w:p>
    <w:p w14:paraId="3D9476DE" w14:textId="77777777" w:rsidR="00866046" w:rsidRDefault="00866046" w:rsidP="00866046">
      <w:pPr>
        <w:jc w:val="both"/>
        <w:rPr>
          <w:b/>
          <w:bCs/>
        </w:rPr>
      </w:pPr>
    </w:p>
    <w:p w14:paraId="19A83935" w14:textId="5B49E9A0" w:rsidR="00866046" w:rsidRPr="005772A6" w:rsidRDefault="00866046" w:rsidP="005772A6">
      <w:pPr>
        <w:pStyle w:val="Heading4"/>
      </w:pPr>
      <w:r w:rsidRPr="005772A6">
        <w:t>PDSCH with SIB1</w:t>
      </w:r>
    </w:p>
    <w:p w14:paraId="7D54B6C6" w14:textId="3D732B5F" w:rsidR="006C171F" w:rsidRDefault="006C171F" w:rsidP="006C171F">
      <w:pPr>
        <w:jc w:val="both"/>
      </w:pPr>
      <w:r>
        <w:t xml:space="preserve">The coverage gap of </w:t>
      </w:r>
      <w:r w:rsidRPr="006C171F">
        <w:t>2.2 dB (for Option 1) or 4.6 dB (for Option 2)</w:t>
      </w:r>
      <w:r>
        <w:t xml:space="preserve"> for SIB1 PDSCH indicates the necessity of enhancing the coverage of SIB1 PDSCH. </w:t>
      </w:r>
    </w:p>
    <w:p w14:paraId="52EB602E" w14:textId="77777777" w:rsidR="006C171F" w:rsidRDefault="006C171F" w:rsidP="006C171F">
      <w:pPr>
        <w:jc w:val="both"/>
      </w:pPr>
    </w:p>
    <w:p w14:paraId="1B6B7BD2" w14:textId="4847FA5F" w:rsidR="006C171F" w:rsidRDefault="006C171F" w:rsidP="006C171F">
      <w:pPr>
        <w:jc w:val="both"/>
      </w:pPr>
      <w:r>
        <w:t xml:space="preserve">In the current specification, SIB19 PDSCH repetition is not supported. </w:t>
      </w:r>
      <w:r w:rsidR="0044790A">
        <w:t>Hence, we think it is necessary to support the repetition of SIB19 PDSCH.</w:t>
      </w:r>
      <w:r w:rsidR="000F50F9">
        <w:t xml:space="preserve"> This can be achieved together with type-0 PDCCH repetition, as described in Section 2.1.2.1. </w:t>
      </w:r>
    </w:p>
    <w:p w14:paraId="7365021B" w14:textId="77777777" w:rsidR="00086292" w:rsidRPr="00946FAD" w:rsidRDefault="00086292" w:rsidP="00946FAD">
      <w:pPr>
        <w:jc w:val="both"/>
      </w:pPr>
    </w:p>
    <w:p w14:paraId="00660307" w14:textId="408A0C88" w:rsidR="00086292" w:rsidRPr="00C6747D" w:rsidRDefault="00086292" w:rsidP="00866046">
      <w:pPr>
        <w:jc w:val="both"/>
        <w:rPr>
          <w:i/>
          <w:iCs/>
        </w:rPr>
      </w:pPr>
      <w:r w:rsidRPr="00B37E4E">
        <w:rPr>
          <w:b/>
          <w:bCs/>
          <w:i/>
          <w:iCs/>
          <w:u w:val="single"/>
        </w:rPr>
        <w:t xml:space="preserve">Proposal </w:t>
      </w:r>
      <w:r w:rsidR="0095495C">
        <w:rPr>
          <w:b/>
          <w:bCs/>
          <w:i/>
          <w:iCs/>
          <w:u w:val="single"/>
        </w:rPr>
        <w:t>5</w:t>
      </w:r>
      <w:r w:rsidRPr="00B37E4E">
        <w:rPr>
          <w:b/>
          <w:bCs/>
          <w:i/>
          <w:iCs/>
        </w:rPr>
        <w:t>:</w:t>
      </w:r>
      <w:r w:rsidRPr="00B37E4E">
        <w:rPr>
          <w:i/>
          <w:iCs/>
        </w:rPr>
        <w:t xml:space="preserve"> To enhance the coverage of </w:t>
      </w:r>
      <w:r w:rsidR="0095495C">
        <w:rPr>
          <w:i/>
          <w:iCs/>
        </w:rPr>
        <w:t xml:space="preserve">SIB1 </w:t>
      </w:r>
      <w:r w:rsidRPr="00B37E4E">
        <w:rPr>
          <w:i/>
          <w:iCs/>
        </w:rPr>
        <w:t>PDSC</w:t>
      </w:r>
      <w:r w:rsidR="0095495C">
        <w:rPr>
          <w:i/>
          <w:iCs/>
        </w:rPr>
        <w:t>H</w:t>
      </w:r>
      <w:r>
        <w:rPr>
          <w:i/>
          <w:iCs/>
        </w:rPr>
        <w:t>,</w:t>
      </w:r>
      <w:r w:rsidRPr="00B37E4E">
        <w:rPr>
          <w:i/>
          <w:iCs/>
        </w:rPr>
        <w:t xml:space="preserve"> consider </w:t>
      </w:r>
      <w:r w:rsidR="00AD79E2">
        <w:rPr>
          <w:i/>
          <w:iCs/>
        </w:rPr>
        <w:t>SIB1 PDSCH repetition</w:t>
      </w:r>
      <w:r w:rsidR="0049306B">
        <w:rPr>
          <w:i/>
          <w:iCs/>
        </w:rPr>
        <w:t xml:space="preserve"> (associated with type-0 PDCCH repetition). </w:t>
      </w:r>
    </w:p>
    <w:p w14:paraId="5593FB3B" w14:textId="77777777" w:rsidR="00086292" w:rsidRDefault="00086292" w:rsidP="00866046">
      <w:pPr>
        <w:jc w:val="both"/>
        <w:rPr>
          <w:b/>
          <w:bCs/>
        </w:rPr>
      </w:pPr>
    </w:p>
    <w:p w14:paraId="6BC67742" w14:textId="03A0F107" w:rsidR="00866046" w:rsidRPr="005772A6" w:rsidRDefault="00866046" w:rsidP="005772A6">
      <w:pPr>
        <w:pStyle w:val="Heading4"/>
      </w:pPr>
      <w:r w:rsidRPr="005772A6">
        <w:t>PDSCH with SIB19</w:t>
      </w:r>
    </w:p>
    <w:p w14:paraId="014CE532" w14:textId="78ABC417" w:rsidR="003072D7" w:rsidRDefault="003072D7" w:rsidP="003072D7">
      <w:pPr>
        <w:jc w:val="both"/>
      </w:pPr>
      <w:r>
        <w:t>The coverage gap of 1.6 dB for SIB19 PDSCH indicates the necessity of enhancing the coverage of SIB19 PDSCH.</w:t>
      </w:r>
    </w:p>
    <w:p w14:paraId="29092B2F" w14:textId="77777777" w:rsidR="003072D7" w:rsidRDefault="003072D7" w:rsidP="003072D7">
      <w:pPr>
        <w:jc w:val="both"/>
      </w:pPr>
    </w:p>
    <w:p w14:paraId="3EA72E66" w14:textId="279EB174" w:rsidR="003072D7" w:rsidRDefault="003072D7" w:rsidP="003072D7">
      <w:pPr>
        <w:jc w:val="both"/>
      </w:pPr>
      <w:r>
        <w:t xml:space="preserve">In the current specification, SIB19 PDSCH repetition is not supported. One may argue that combining retransmission of SIB19 PDSCH may </w:t>
      </w:r>
      <w:r w:rsidR="000F50F9">
        <w:t xml:space="preserve">also </w:t>
      </w:r>
      <w:r>
        <w:t>enhanc</w:t>
      </w:r>
      <w:r w:rsidR="000F50F9">
        <w:t xml:space="preserve">e </w:t>
      </w:r>
      <w:r>
        <w:t xml:space="preserve">the coverage of SIB19 PDSCH. </w:t>
      </w:r>
    </w:p>
    <w:p w14:paraId="2EABDFA3" w14:textId="77777777" w:rsidR="003072D7" w:rsidRDefault="003072D7" w:rsidP="003072D7">
      <w:pPr>
        <w:jc w:val="both"/>
      </w:pPr>
    </w:p>
    <w:p w14:paraId="57D6533F" w14:textId="1FFB27C6" w:rsidR="003019EF" w:rsidRDefault="00241265" w:rsidP="003072D7">
      <w:pPr>
        <w:jc w:val="both"/>
      </w:pPr>
      <w:r>
        <w:t xml:space="preserve">According to </w:t>
      </w:r>
      <w:r w:rsidR="000F50F9">
        <w:t>legacy</w:t>
      </w:r>
      <w:r>
        <w:t xml:space="preserve"> SI message acquisition </w:t>
      </w:r>
      <w:r w:rsidR="000F50F9">
        <w:t>scheme</w:t>
      </w:r>
      <w:r>
        <w:t xml:space="preserve">, UE monitors SIB19 within a SI window. </w:t>
      </w:r>
      <w:r w:rsidRPr="00241265">
        <w:t>PDCCH monitoring occasions for SI</w:t>
      </w:r>
      <w:r w:rsidR="000F50F9">
        <w:t>B19</w:t>
      </w:r>
      <w:r w:rsidR="00A97E7A">
        <w:t xml:space="preserve"> in a SI window</w:t>
      </w:r>
      <w:r w:rsidRPr="00241265">
        <w:t xml:space="preserve"> are determined</w:t>
      </w:r>
      <w:r>
        <w:t xml:space="preserve"> b</w:t>
      </w:r>
      <w:r w:rsidRPr="00241265">
        <w:t>ased on search space</w:t>
      </w:r>
      <w:r w:rsidR="000F50F9">
        <w:t xml:space="preserve"> configur</w:t>
      </w:r>
      <w:r w:rsidRPr="00241265">
        <w:t xml:space="preserve">ed by </w:t>
      </w:r>
      <w:proofErr w:type="spellStart"/>
      <w:r w:rsidRPr="00241265">
        <w:rPr>
          <w:i/>
          <w:iCs/>
        </w:rPr>
        <w:t>searchSpaceOtherSystemInformation</w:t>
      </w:r>
      <w:proofErr w:type="spellEnd"/>
      <w:r w:rsidRPr="00241265">
        <w:t>.</w:t>
      </w:r>
      <w:r>
        <w:rPr>
          <w:i/>
          <w:iCs/>
        </w:rPr>
        <w:t xml:space="preserve"> </w:t>
      </w:r>
      <w:r>
        <w:t xml:space="preserve">Suppose </w:t>
      </w:r>
      <w:r w:rsidRPr="00A97E7A">
        <w:rPr>
          <w:i/>
          <w:iCs/>
        </w:rPr>
        <w:t>N</w:t>
      </w:r>
      <w:r>
        <w:t xml:space="preserve"> is the number of actual transmitted SSBs</w:t>
      </w:r>
      <w:r w:rsidR="000F50F9">
        <w:t>. T</w:t>
      </w:r>
      <w:r>
        <w:t xml:space="preserve">he </w:t>
      </w:r>
      <m:oMath>
        <m:r>
          <w:rPr>
            <w:rFonts w:ascii="Cambria Math" w:hAnsi="Cambria Math"/>
          </w:rPr>
          <m:t>[x⋅N+K]</m:t>
        </m:r>
      </m:oMath>
      <w:r w:rsidR="00A97E7A">
        <w:t xml:space="preserve">-th PDCCH monitoring occasion for SIB19 corresponds to the </w:t>
      </w:r>
      <w:r w:rsidR="00A97E7A" w:rsidRPr="00A97E7A">
        <w:rPr>
          <w:i/>
          <w:iCs/>
        </w:rPr>
        <w:t>K</w:t>
      </w:r>
      <w:r w:rsidR="00A97E7A">
        <w:t>-</w:t>
      </w:r>
      <w:proofErr w:type="spellStart"/>
      <w:r w:rsidR="00A97E7A">
        <w:t>th</w:t>
      </w:r>
      <w:proofErr w:type="spellEnd"/>
      <w:r w:rsidR="00A97E7A">
        <w:t xml:space="preserve"> transmitted SSB, </w:t>
      </w:r>
      <m:oMath>
        <m:r>
          <w:rPr>
            <w:rFonts w:ascii="Cambria Math" w:hAnsi="Cambria Math"/>
          </w:rPr>
          <m:t>K=1,…, N</m:t>
        </m:r>
      </m:oMath>
      <w:r w:rsidR="00A97E7A">
        <w:t>. Although it is possible that a UE combines SIB19 PDSCH retransmissions</w:t>
      </w:r>
      <w:r w:rsidR="000F50F9">
        <w:t xml:space="preserve"> associated with a certain SSB</w:t>
      </w:r>
      <w:r w:rsidR="00A97E7A">
        <w:t xml:space="preserve">, the time gap between </w:t>
      </w:r>
      <w:r w:rsidR="000F50F9">
        <w:t xml:space="preserve">two consecutive </w:t>
      </w:r>
      <w:r w:rsidR="00A97E7A">
        <w:t>PDSCH retransmission</w:t>
      </w:r>
      <w:r w:rsidR="000F50F9">
        <w:t>s</w:t>
      </w:r>
      <w:r w:rsidR="00A97E7A">
        <w:t xml:space="preserve"> </w:t>
      </w:r>
      <w:r w:rsidR="000F50F9">
        <w:t xml:space="preserve">for a certain SSB </w:t>
      </w:r>
      <w:r w:rsidR="00A97E7A">
        <w:t xml:space="preserve">is equal to </w:t>
      </w:r>
      <m:oMath>
        <m:r>
          <w:rPr>
            <w:rFonts w:ascii="Cambria Math" w:hAnsi="Cambria Math"/>
          </w:rPr>
          <m:t>N*A</m:t>
        </m:r>
      </m:oMath>
      <w:r w:rsidR="00A97E7A">
        <w:t xml:space="preserve">, where </w:t>
      </w:r>
      <m:oMath>
        <m:r>
          <w:rPr>
            <w:rFonts w:ascii="Cambria Math" w:hAnsi="Cambria Math"/>
          </w:rPr>
          <m:t>A</m:t>
        </m:r>
      </m:oMath>
      <w:r w:rsidR="00A97E7A">
        <w:t xml:space="preserve"> is configured PDCCH monitoring periodicity with value up to 2560 slots. Furthermore, </w:t>
      </w:r>
      <w:r w:rsidR="003019EF">
        <w:t xml:space="preserve">the configured SI window length may not </w:t>
      </w:r>
      <w:r w:rsidR="000F50F9">
        <w:t xml:space="preserve">be </w:t>
      </w:r>
      <w:r w:rsidR="003019EF">
        <w:t>long enough for transmitting multiple SI</w:t>
      </w:r>
      <w:r w:rsidR="000F50F9">
        <w:t>B19s</w:t>
      </w:r>
      <w:r w:rsidR="003019EF">
        <w:t xml:space="preserve"> for</w:t>
      </w:r>
      <w:r w:rsidR="000F50F9">
        <w:t xml:space="preserve"> a certain SSB </w:t>
      </w:r>
      <w:r w:rsidR="003019EF">
        <w:t>within a SI window.</w:t>
      </w:r>
    </w:p>
    <w:p w14:paraId="10C180D1" w14:textId="77777777" w:rsidR="000F50F9" w:rsidRDefault="000F50F9" w:rsidP="003072D7">
      <w:pPr>
        <w:jc w:val="both"/>
      </w:pPr>
    </w:p>
    <w:p w14:paraId="43C52784" w14:textId="199EECEC" w:rsidR="003019EF" w:rsidRDefault="003019EF" w:rsidP="003019EF">
      <w:pPr>
        <w:jc w:val="both"/>
      </w:pPr>
      <w:r>
        <w:lastRenderedPageBreak/>
        <w:t xml:space="preserve">The above shortcomings from SIB19 PDSCH retransmission can be addressed via the repetition of SIB19 PDSCH. Hence, we think it is necessary to support the repetition of SIB19 PDSCH. </w:t>
      </w:r>
    </w:p>
    <w:p w14:paraId="2675C6E0" w14:textId="77777777" w:rsidR="003019EF" w:rsidRDefault="003019EF" w:rsidP="00866046">
      <w:pPr>
        <w:jc w:val="both"/>
      </w:pPr>
    </w:p>
    <w:p w14:paraId="08C97EF2" w14:textId="1EA5923F" w:rsidR="00946FAD" w:rsidRDefault="00086292" w:rsidP="00866046">
      <w:pPr>
        <w:jc w:val="both"/>
        <w:rPr>
          <w:i/>
          <w:iCs/>
        </w:rPr>
      </w:pPr>
      <w:r w:rsidRPr="00B37E4E">
        <w:rPr>
          <w:b/>
          <w:bCs/>
          <w:i/>
          <w:iCs/>
          <w:u w:val="single"/>
        </w:rPr>
        <w:t xml:space="preserve">Proposal </w:t>
      </w:r>
      <w:r w:rsidR="00490E89">
        <w:rPr>
          <w:b/>
          <w:bCs/>
          <w:i/>
          <w:iCs/>
          <w:u w:val="single"/>
        </w:rPr>
        <w:t>6</w:t>
      </w:r>
      <w:r w:rsidRPr="00B37E4E">
        <w:rPr>
          <w:b/>
          <w:bCs/>
          <w:i/>
          <w:iCs/>
        </w:rPr>
        <w:t>:</w:t>
      </w:r>
      <w:r w:rsidRPr="00B37E4E">
        <w:rPr>
          <w:i/>
          <w:iCs/>
        </w:rPr>
        <w:t xml:space="preserve"> To enhance the coverage of </w:t>
      </w:r>
      <w:r w:rsidR="003019EF">
        <w:rPr>
          <w:i/>
          <w:iCs/>
        </w:rPr>
        <w:t xml:space="preserve">SIB19 </w:t>
      </w:r>
      <w:r w:rsidRPr="00B37E4E">
        <w:rPr>
          <w:i/>
          <w:iCs/>
        </w:rPr>
        <w:t>PDSCH</w:t>
      </w:r>
      <w:r>
        <w:rPr>
          <w:i/>
          <w:iCs/>
        </w:rPr>
        <w:t>,</w:t>
      </w:r>
      <w:r w:rsidRPr="00B37E4E">
        <w:rPr>
          <w:i/>
          <w:iCs/>
        </w:rPr>
        <w:t xml:space="preserve"> consider introducing </w:t>
      </w:r>
      <w:r w:rsidR="003019EF">
        <w:rPr>
          <w:i/>
          <w:iCs/>
        </w:rPr>
        <w:t xml:space="preserve">SIB19 </w:t>
      </w:r>
      <w:r w:rsidRPr="00B37E4E">
        <w:rPr>
          <w:i/>
          <w:iCs/>
        </w:rPr>
        <w:t>PDSCH repetition.</w:t>
      </w:r>
    </w:p>
    <w:p w14:paraId="010C6D6F" w14:textId="77777777" w:rsidR="003019EF" w:rsidRPr="003019EF" w:rsidRDefault="003019EF" w:rsidP="00866046">
      <w:pPr>
        <w:jc w:val="both"/>
      </w:pPr>
    </w:p>
    <w:p w14:paraId="1563741F" w14:textId="2E22CDBD" w:rsidR="008B15E3" w:rsidRDefault="003019EF" w:rsidP="00866046">
      <w:pPr>
        <w:jc w:val="both"/>
      </w:pPr>
      <w:r w:rsidRPr="003019EF">
        <w:t>T</w:t>
      </w:r>
      <w:r>
        <w:t xml:space="preserve">he main specification effort to support SIB19 PDSCH repetition is the signaling design </w:t>
      </w:r>
      <w:r w:rsidR="0018074D">
        <w:t>of</w:t>
      </w:r>
      <w:r>
        <w:t xml:space="preserve"> repetition indication. </w:t>
      </w:r>
    </w:p>
    <w:p w14:paraId="49A754A8" w14:textId="77777777" w:rsidR="008B15E3" w:rsidRDefault="008B15E3" w:rsidP="00866046">
      <w:pPr>
        <w:jc w:val="both"/>
      </w:pPr>
    </w:p>
    <w:p w14:paraId="67DC4E2B" w14:textId="7C23BCB9" w:rsidR="008B15E3" w:rsidRDefault="003019EF" w:rsidP="00866046">
      <w:pPr>
        <w:jc w:val="both"/>
      </w:pPr>
      <w:r>
        <w:t xml:space="preserve">In a first way, </w:t>
      </w:r>
      <w:r w:rsidR="0018074D">
        <w:t>a single number of</w:t>
      </w:r>
      <w:r>
        <w:t xml:space="preserve"> SIB19 PDSCH repetition is configured or activated in SIB1. </w:t>
      </w:r>
      <w:r w:rsidR="006C171F">
        <w:t xml:space="preserve">This does not impact DCI format 1_0 with CRC scrambled by SI-RNTI. </w:t>
      </w:r>
    </w:p>
    <w:p w14:paraId="378D6B8E" w14:textId="77777777" w:rsidR="008B15E3" w:rsidRDefault="008B15E3" w:rsidP="00866046">
      <w:pPr>
        <w:jc w:val="both"/>
      </w:pPr>
    </w:p>
    <w:p w14:paraId="26475EAF" w14:textId="79364BF1" w:rsidR="008B15E3" w:rsidRDefault="003019EF" w:rsidP="00866046">
      <w:pPr>
        <w:jc w:val="both"/>
      </w:pPr>
      <w:r>
        <w:t xml:space="preserve">In a second way, one or more numbers of SIB19 PDSCH repetition are configured in SIB1. The DCI scheduling SIB19 PDSCH indicates </w:t>
      </w:r>
      <w:r w:rsidR="0018074D">
        <w:t>a single</w:t>
      </w:r>
      <w:r>
        <w:t xml:space="preserve"> number of SIB19 PDSCH repetition. The DCI format 1_0 with CRC scrambled with SI-RNTI has </w:t>
      </w:r>
      <w:r w:rsidR="008B15E3">
        <w:t>15</w:t>
      </w:r>
      <w:r>
        <w:t xml:space="preserve"> reserved bits.</w:t>
      </w:r>
      <w:r w:rsidR="008B15E3">
        <w:t xml:space="preserve"> Part of these reserved bits could be used to indicate the number of SIB19 PDSCH repetition. Note in the above two ways, </w:t>
      </w:r>
      <w:r w:rsidR="0018074D">
        <w:t>each</w:t>
      </w:r>
      <w:r w:rsidR="008B15E3">
        <w:t xml:space="preserve"> SIB type may be configured with </w:t>
      </w:r>
      <w:r w:rsidR="0018074D">
        <w:t xml:space="preserve">individual </w:t>
      </w:r>
      <w:r w:rsidR="008B15E3">
        <w:t>number</w:t>
      </w:r>
      <w:r w:rsidR="0018074D">
        <w:t>(</w:t>
      </w:r>
      <w:r w:rsidR="008B15E3">
        <w:t>s</w:t>
      </w:r>
      <w:r w:rsidR="0018074D">
        <w:t>)</w:t>
      </w:r>
      <w:r w:rsidR="008B15E3">
        <w:t xml:space="preserve"> of PDSCH repetition. This is because different SIB types have different payload sizes and hence, </w:t>
      </w:r>
      <w:r w:rsidR="0018074D">
        <w:t>resulting in</w:t>
      </w:r>
      <w:r w:rsidR="008B15E3">
        <w:t xml:space="preserve"> different coverage enhancement targets. </w:t>
      </w:r>
    </w:p>
    <w:p w14:paraId="257E29F5" w14:textId="77777777" w:rsidR="008B15E3" w:rsidRDefault="008B15E3" w:rsidP="00866046">
      <w:pPr>
        <w:jc w:val="both"/>
      </w:pPr>
    </w:p>
    <w:p w14:paraId="6B708CE2" w14:textId="69DE18AB" w:rsidR="005772A6" w:rsidRDefault="008B15E3" w:rsidP="00866046">
      <w:pPr>
        <w:jc w:val="both"/>
      </w:pPr>
      <w:r>
        <w:t>In a third way, a new RNTI is used to scramble DCI format 1_0 CRC bits, which implicitly indicates SIB19 PDSCH repetition.</w:t>
      </w:r>
    </w:p>
    <w:p w14:paraId="0963D8F5" w14:textId="77777777" w:rsidR="005772A6" w:rsidRDefault="005772A6" w:rsidP="00866046">
      <w:pPr>
        <w:jc w:val="both"/>
        <w:rPr>
          <w:i/>
          <w:iCs/>
        </w:rPr>
      </w:pPr>
    </w:p>
    <w:p w14:paraId="14FC9285" w14:textId="15FC68DD" w:rsidR="00086292" w:rsidRDefault="00086292" w:rsidP="00086292">
      <w:pPr>
        <w:jc w:val="both"/>
        <w:rPr>
          <w:i/>
          <w:iCs/>
        </w:rPr>
      </w:pPr>
      <w:r w:rsidRPr="00B37E4E">
        <w:rPr>
          <w:b/>
          <w:bCs/>
          <w:i/>
          <w:iCs/>
          <w:u w:val="single"/>
        </w:rPr>
        <w:t xml:space="preserve">Proposal </w:t>
      </w:r>
      <w:r w:rsidR="00490E89">
        <w:rPr>
          <w:b/>
          <w:bCs/>
          <w:i/>
          <w:iCs/>
          <w:u w:val="single"/>
        </w:rPr>
        <w:t>7</w:t>
      </w:r>
      <w:r w:rsidRPr="00B37E4E">
        <w:rPr>
          <w:b/>
          <w:bCs/>
          <w:i/>
          <w:iCs/>
        </w:rPr>
        <w:t>:</w:t>
      </w:r>
      <w:r w:rsidRPr="00B37E4E">
        <w:rPr>
          <w:i/>
          <w:iCs/>
        </w:rPr>
        <w:t xml:space="preserve"> To </w:t>
      </w:r>
      <w:r w:rsidR="008B15E3">
        <w:rPr>
          <w:i/>
          <w:iCs/>
        </w:rPr>
        <w:t>support the</w:t>
      </w:r>
      <w:r>
        <w:rPr>
          <w:i/>
          <w:iCs/>
        </w:rPr>
        <w:t xml:space="preserve"> repetition of </w:t>
      </w:r>
      <w:r w:rsidR="008B15E3">
        <w:rPr>
          <w:i/>
          <w:iCs/>
        </w:rPr>
        <w:t xml:space="preserve">SIB19 </w:t>
      </w:r>
      <w:r>
        <w:rPr>
          <w:i/>
          <w:iCs/>
        </w:rPr>
        <w:t>PDSCH, consider</w:t>
      </w:r>
    </w:p>
    <w:p w14:paraId="1183C9D3" w14:textId="08653D6E" w:rsidR="00086292" w:rsidRDefault="00086292" w:rsidP="00086292">
      <w:pPr>
        <w:pStyle w:val="ListParagraph"/>
        <w:numPr>
          <w:ilvl w:val="0"/>
          <w:numId w:val="62"/>
        </w:numPr>
        <w:jc w:val="both"/>
        <w:rPr>
          <w:rFonts w:ascii="Times New Roman" w:hAnsi="Times New Roman"/>
          <w:i/>
          <w:iCs/>
          <w:sz w:val="24"/>
          <w:szCs w:val="24"/>
        </w:rPr>
      </w:pPr>
      <w:r w:rsidRPr="00086292">
        <w:rPr>
          <w:rFonts w:ascii="Times New Roman" w:hAnsi="Times New Roman"/>
          <w:i/>
          <w:iCs/>
          <w:sz w:val="24"/>
          <w:szCs w:val="24"/>
        </w:rPr>
        <w:t>SIB1 configures number</w:t>
      </w:r>
      <w:r w:rsidR="00775794">
        <w:rPr>
          <w:rFonts w:ascii="Times New Roman" w:hAnsi="Times New Roman"/>
          <w:i/>
          <w:iCs/>
          <w:sz w:val="24"/>
          <w:szCs w:val="24"/>
        </w:rPr>
        <w:t>(s)</w:t>
      </w:r>
      <w:r w:rsidRPr="00086292">
        <w:rPr>
          <w:rFonts w:ascii="Times New Roman" w:hAnsi="Times New Roman"/>
          <w:i/>
          <w:iCs/>
          <w:sz w:val="24"/>
          <w:szCs w:val="24"/>
        </w:rPr>
        <w:t xml:space="preserve"> of repetition for </w:t>
      </w:r>
      <w:r w:rsidR="008B15E3">
        <w:rPr>
          <w:rFonts w:ascii="Times New Roman" w:hAnsi="Times New Roman"/>
          <w:i/>
          <w:iCs/>
          <w:sz w:val="24"/>
          <w:szCs w:val="24"/>
        </w:rPr>
        <w:t xml:space="preserve">SIB19 </w:t>
      </w:r>
      <w:r w:rsidRPr="00086292">
        <w:rPr>
          <w:rFonts w:ascii="Times New Roman" w:hAnsi="Times New Roman"/>
          <w:i/>
          <w:iCs/>
          <w:sz w:val="24"/>
          <w:szCs w:val="24"/>
        </w:rPr>
        <w:t xml:space="preserve">PDSCH </w:t>
      </w:r>
    </w:p>
    <w:p w14:paraId="2475056A" w14:textId="0B3D4056" w:rsidR="00086292" w:rsidRDefault="00086292" w:rsidP="00086292">
      <w:pPr>
        <w:pStyle w:val="ListParagraph"/>
        <w:numPr>
          <w:ilvl w:val="1"/>
          <w:numId w:val="62"/>
        </w:numPr>
        <w:jc w:val="both"/>
        <w:rPr>
          <w:rFonts w:ascii="Times New Roman" w:hAnsi="Times New Roman"/>
          <w:i/>
          <w:iCs/>
          <w:sz w:val="24"/>
          <w:szCs w:val="24"/>
        </w:rPr>
      </w:pPr>
      <w:r>
        <w:rPr>
          <w:rFonts w:ascii="Times New Roman" w:hAnsi="Times New Roman"/>
          <w:i/>
          <w:iCs/>
          <w:sz w:val="24"/>
          <w:szCs w:val="24"/>
        </w:rPr>
        <w:t xml:space="preserve">Each SIB type </w:t>
      </w:r>
      <w:r w:rsidR="00775794">
        <w:rPr>
          <w:rFonts w:ascii="Times New Roman" w:hAnsi="Times New Roman"/>
          <w:i/>
          <w:iCs/>
          <w:sz w:val="24"/>
          <w:szCs w:val="24"/>
        </w:rPr>
        <w:t>is configured with</w:t>
      </w:r>
      <w:r>
        <w:rPr>
          <w:rFonts w:ascii="Times New Roman" w:hAnsi="Times New Roman"/>
          <w:i/>
          <w:iCs/>
          <w:sz w:val="24"/>
          <w:szCs w:val="24"/>
        </w:rPr>
        <w:t xml:space="preserve"> </w:t>
      </w:r>
      <w:r w:rsidR="0018074D">
        <w:rPr>
          <w:rFonts w:ascii="Times New Roman" w:hAnsi="Times New Roman"/>
          <w:i/>
          <w:iCs/>
          <w:sz w:val="24"/>
          <w:szCs w:val="24"/>
        </w:rPr>
        <w:t>individual</w:t>
      </w:r>
      <w:r>
        <w:rPr>
          <w:rFonts w:ascii="Times New Roman" w:hAnsi="Times New Roman"/>
          <w:i/>
          <w:iCs/>
          <w:sz w:val="24"/>
          <w:szCs w:val="24"/>
        </w:rPr>
        <w:t xml:space="preserve"> number(s) of repetition</w:t>
      </w:r>
    </w:p>
    <w:p w14:paraId="3CF23228" w14:textId="49436BDE" w:rsidR="00086292" w:rsidRPr="006C171F" w:rsidRDefault="00086292" w:rsidP="00866046">
      <w:pPr>
        <w:pStyle w:val="ListParagraph"/>
        <w:numPr>
          <w:ilvl w:val="0"/>
          <w:numId w:val="62"/>
        </w:numPr>
        <w:jc w:val="both"/>
        <w:rPr>
          <w:rFonts w:ascii="Times New Roman" w:hAnsi="Times New Roman"/>
          <w:i/>
          <w:iCs/>
          <w:sz w:val="24"/>
          <w:szCs w:val="24"/>
        </w:rPr>
      </w:pPr>
      <w:r>
        <w:rPr>
          <w:rFonts w:ascii="Times New Roman" w:hAnsi="Times New Roman"/>
          <w:i/>
          <w:iCs/>
          <w:sz w:val="24"/>
          <w:szCs w:val="24"/>
        </w:rPr>
        <w:t>DCI scheduling SIB</w:t>
      </w:r>
      <w:r w:rsidR="0018074D">
        <w:rPr>
          <w:rFonts w:ascii="Times New Roman" w:hAnsi="Times New Roman"/>
          <w:i/>
          <w:iCs/>
          <w:sz w:val="24"/>
          <w:szCs w:val="24"/>
        </w:rPr>
        <w:t>19</w:t>
      </w:r>
      <w:r>
        <w:rPr>
          <w:rFonts w:ascii="Times New Roman" w:hAnsi="Times New Roman"/>
          <w:i/>
          <w:iCs/>
          <w:sz w:val="24"/>
          <w:szCs w:val="24"/>
        </w:rPr>
        <w:t xml:space="preserve"> indicates the number of repetition for</w:t>
      </w:r>
      <w:r w:rsidR="008B15E3">
        <w:rPr>
          <w:rFonts w:ascii="Times New Roman" w:hAnsi="Times New Roman"/>
          <w:i/>
          <w:iCs/>
          <w:sz w:val="24"/>
          <w:szCs w:val="24"/>
        </w:rPr>
        <w:t xml:space="preserve"> SIB19</w:t>
      </w:r>
      <w:r>
        <w:rPr>
          <w:rFonts w:ascii="Times New Roman" w:hAnsi="Times New Roman"/>
          <w:i/>
          <w:iCs/>
          <w:sz w:val="24"/>
          <w:szCs w:val="24"/>
        </w:rPr>
        <w:t xml:space="preserve"> PDSCH</w:t>
      </w:r>
      <w:r w:rsidR="00775794">
        <w:rPr>
          <w:rFonts w:ascii="Times New Roman" w:hAnsi="Times New Roman"/>
          <w:i/>
          <w:iCs/>
          <w:sz w:val="24"/>
          <w:szCs w:val="24"/>
        </w:rPr>
        <w:t xml:space="preserve"> (e.g., re-interpret DCI field, new RNTI, etc</w:t>
      </w:r>
      <w:r w:rsidR="006C171F">
        <w:rPr>
          <w:rFonts w:ascii="Times New Roman" w:hAnsi="Times New Roman"/>
          <w:i/>
          <w:iCs/>
          <w:sz w:val="24"/>
          <w:szCs w:val="24"/>
        </w:rPr>
        <w:t>.</w:t>
      </w:r>
      <w:r w:rsidR="00775794">
        <w:rPr>
          <w:rFonts w:ascii="Times New Roman" w:hAnsi="Times New Roman"/>
          <w:i/>
          <w:iCs/>
          <w:sz w:val="24"/>
          <w:szCs w:val="24"/>
        </w:rPr>
        <w:t>)</w:t>
      </w:r>
    </w:p>
    <w:p w14:paraId="68CCADE3" w14:textId="77777777" w:rsidR="00946FAD" w:rsidRDefault="00946FAD" w:rsidP="00866046">
      <w:pPr>
        <w:jc w:val="both"/>
        <w:rPr>
          <w:b/>
          <w:bCs/>
        </w:rPr>
      </w:pPr>
    </w:p>
    <w:p w14:paraId="7C3C4971" w14:textId="4530E082" w:rsidR="00775794" w:rsidRPr="006C171F" w:rsidRDefault="00866046" w:rsidP="006C171F">
      <w:pPr>
        <w:pStyle w:val="Heading4"/>
      </w:pPr>
      <w:r w:rsidRPr="006C171F">
        <w:t>Other link level enhancements</w:t>
      </w:r>
    </w:p>
    <w:p w14:paraId="6E682097" w14:textId="6E962FF9" w:rsidR="00FB4456" w:rsidRPr="00B37E4E" w:rsidRDefault="00004D35" w:rsidP="00E20F0D">
      <w:pPr>
        <w:jc w:val="both"/>
      </w:pPr>
      <w:r w:rsidRPr="00B37E4E">
        <w:t xml:space="preserve">Besides repetition schemes, other schemes </w:t>
      </w:r>
      <w:r w:rsidR="0015039A">
        <w:t>to enhance</w:t>
      </w:r>
      <w:r w:rsidRPr="00B37E4E">
        <w:t xml:space="preserve"> PDSCH </w:t>
      </w:r>
      <w:r w:rsidR="0015039A">
        <w:t xml:space="preserve">coverage </w:t>
      </w:r>
      <w:r w:rsidRPr="00B37E4E">
        <w:t xml:space="preserve">can </w:t>
      </w:r>
      <w:r w:rsidR="00407508" w:rsidRPr="00B37E4E">
        <w:t xml:space="preserve">also </w:t>
      </w:r>
      <w:r w:rsidRPr="00B37E4E">
        <w:t xml:space="preserve">be considered. For example, </w:t>
      </w:r>
      <w:r w:rsidR="0005489C">
        <w:t xml:space="preserve">in the current specifications, </w:t>
      </w:r>
      <w:r w:rsidRPr="00B37E4E">
        <w:t>the scheme of TB over multiple slots and the scheme of DMRS bundling are applied on P</w:t>
      </w:r>
      <w:r w:rsidR="0005489C">
        <w:t>U</w:t>
      </w:r>
      <w:r w:rsidRPr="00B37E4E">
        <w:t xml:space="preserve">SCH to enhance the </w:t>
      </w:r>
      <w:r w:rsidR="00407508" w:rsidRPr="00B37E4E">
        <w:t xml:space="preserve">coverage </w:t>
      </w:r>
      <w:r w:rsidRPr="00B37E4E">
        <w:t>performance of PUSCH. It may be worthy to examine whether such schemes can be applied on PDSCH to enhance its coverage.</w:t>
      </w:r>
    </w:p>
    <w:p w14:paraId="50E5E132" w14:textId="77777777" w:rsidR="00407508" w:rsidRPr="00B37E4E" w:rsidRDefault="00407508" w:rsidP="00E20F0D">
      <w:pPr>
        <w:jc w:val="both"/>
      </w:pPr>
    </w:p>
    <w:p w14:paraId="601DE93B" w14:textId="0FA34964" w:rsidR="00FB4456" w:rsidRPr="00775794" w:rsidRDefault="00004D35" w:rsidP="00775794">
      <w:pPr>
        <w:jc w:val="both"/>
      </w:pPr>
      <w:r w:rsidRPr="00B37E4E">
        <w:rPr>
          <w:b/>
          <w:bCs/>
          <w:i/>
          <w:iCs/>
          <w:u w:val="single"/>
        </w:rPr>
        <w:t xml:space="preserve">Proposal </w:t>
      </w:r>
      <w:r w:rsidR="00490E89">
        <w:rPr>
          <w:b/>
          <w:bCs/>
          <w:i/>
          <w:iCs/>
          <w:u w:val="single"/>
        </w:rPr>
        <w:t>8</w:t>
      </w:r>
      <w:r w:rsidRPr="00B37E4E">
        <w:rPr>
          <w:b/>
          <w:bCs/>
          <w:i/>
          <w:iCs/>
        </w:rPr>
        <w:t>:</w:t>
      </w:r>
      <w:r w:rsidRPr="00B37E4E">
        <w:rPr>
          <w:i/>
          <w:iCs/>
        </w:rPr>
        <w:t xml:space="preserve"> To enhance the coverage of PDSCH, the schemes (e.g., TB over multiple slots, DMRS bundling, etc</w:t>
      </w:r>
      <w:r w:rsidR="00407508" w:rsidRPr="00B37E4E">
        <w:rPr>
          <w:i/>
          <w:iCs/>
        </w:rPr>
        <w:t>.</w:t>
      </w:r>
      <w:r w:rsidRPr="00B37E4E">
        <w:rPr>
          <w:i/>
          <w:iCs/>
        </w:rPr>
        <w:t xml:space="preserve">) used to enhance PUSCH performance </w:t>
      </w:r>
      <w:r w:rsidR="004A4CD2" w:rsidRPr="00B37E4E">
        <w:rPr>
          <w:i/>
          <w:iCs/>
        </w:rPr>
        <w:t>sh</w:t>
      </w:r>
      <w:r w:rsidRPr="00B37E4E">
        <w:rPr>
          <w:i/>
          <w:iCs/>
        </w:rPr>
        <w:t xml:space="preserve">ould be examined for PDSCH. </w:t>
      </w:r>
    </w:p>
    <w:p w14:paraId="685B30F9" w14:textId="73DAFABC" w:rsidR="00EC49CE" w:rsidRPr="0018074D" w:rsidRDefault="00EC49CE" w:rsidP="0018074D">
      <w:pPr>
        <w:jc w:val="both"/>
      </w:pPr>
    </w:p>
    <w:p w14:paraId="4CDAEB3C" w14:textId="77777777" w:rsidR="004D1599" w:rsidRDefault="00126E50" w:rsidP="000E1A20">
      <w:pPr>
        <w:pStyle w:val="Heading2"/>
        <w:jc w:val="both"/>
      </w:pPr>
      <w:r>
        <w:t xml:space="preserve">System </w:t>
      </w:r>
      <w:r w:rsidR="005B0B05">
        <w:t>l</w:t>
      </w:r>
      <w:r>
        <w:t xml:space="preserve">evel </w:t>
      </w:r>
      <w:r w:rsidR="005B0B05">
        <w:t>e</w:t>
      </w:r>
      <w:r>
        <w:t>nhancemen</w:t>
      </w:r>
      <w:r w:rsidR="004D1599">
        <w:t>t</w:t>
      </w:r>
    </w:p>
    <w:p w14:paraId="41EFFB84" w14:textId="31913035" w:rsidR="005B0B05" w:rsidRDefault="00853013" w:rsidP="004D1599">
      <w:pPr>
        <w:pStyle w:val="Heading3"/>
      </w:pPr>
      <w:r>
        <w:t xml:space="preserve">Consideration of </w:t>
      </w:r>
      <w:r w:rsidR="004D1599">
        <w:t>SSB periodicity extension</w:t>
      </w:r>
    </w:p>
    <w:p w14:paraId="402D9EB0" w14:textId="56105CDC" w:rsidR="00104B88" w:rsidRPr="00104B88" w:rsidRDefault="00104B88" w:rsidP="00617AED">
      <w:pPr>
        <w:jc w:val="both"/>
        <w:rPr>
          <w:iCs/>
          <w:lang w:val="en-GB"/>
        </w:rPr>
      </w:pPr>
      <w:r>
        <w:t>According to the updated WID</w:t>
      </w:r>
      <w:r w:rsidR="006A143C">
        <w:t xml:space="preserve"> </w:t>
      </w:r>
      <w:r w:rsidR="006A143C">
        <w:fldChar w:fldCharType="begin"/>
      </w:r>
      <w:r w:rsidR="006A143C">
        <w:instrText xml:space="preserve"> REF _Ref172890851 \r \h </w:instrText>
      </w:r>
      <w:r w:rsidR="006A143C">
        <w:fldChar w:fldCharType="separate"/>
      </w:r>
      <w:r w:rsidR="0018074D">
        <w:t>[2]</w:t>
      </w:r>
      <w:r w:rsidR="006A143C">
        <w:fldChar w:fldCharType="end"/>
      </w:r>
      <w:r>
        <w:t xml:space="preserve">, RAN1 is to report the targeted system level enhancements (if any) before RAN#106 meeting. </w:t>
      </w:r>
      <w:r>
        <w:rPr>
          <w:rFonts w:eastAsia="DengXian"/>
          <w:iCs/>
        </w:rPr>
        <w:t xml:space="preserve">It was clarified in the updated WID that SSB periodicity extension is </w:t>
      </w:r>
      <w:r w:rsidR="006A143C">
        <w:rPr>
          <w:rFonts w:eastAsia="DengXian"/>
          <w:iCs/>
        </w:rPr>
        <w:t>not excluded from</w:t>
      </w:r>
      <w:r>
        <w:rPr>
          <w:rFonts w:eastAsia="DengXian"/>
          <w:iCs/>
        </w:rPr>
        <w:t xml:space="preserve"> the scope. However, RAN1 is required to report the impact to backward compatibility for potential extension of SSB periodicity, including the issues like </w:t>
      </w:r>
      <w:r w:rsidRPr="00A6066E">
        <w:rPr>
          <w:rFonts w:eastAsia="DengXian"/>
          <w:iCs/>
        </w:rPr>
        <w:t>UE’s cell search complexity and impact to initial cell selection, latency and success rate for the SSB periodicity extension.</w:t>
      </w:r>
      <w:r>
        <w:rPr>
          <w:rFonts w:eastAsia="DengXian"/>
          <w:iCs/>
        </w:rPr>
        <w:t xml:space="preserve"> </w:t>
      </w:r>
    </w:p>
    <w:p w14:paraId="5DD16BDF" w14:textId="77777777" w:rsidR="00104B88" w:rsidRDefault="00104B88" w:rsidP="00104B88"/>
    <w:p w14:paraId="708556F8" w14:textId="12E9AFE5" w:rsidR="00617AED" w:rsidRDefault="00617AED" w:rsidP="00617AED">
      <w:pPr>
        <w:jc w:val="both"/>
        <w:rPr>
          <w:rFonts w:eastAsia="DengXian"/>
          <w:iCs/>
        </w:rPr>
      </w:pPr>
      <w:r>
        <w:t xml:space="preserve">It was observed </w:t>
      </w:r>
      <w:r w:rsidR="0018074D">
        <w:fldChar w:fldCharType="begin"/>
      </w:r>
      <w:r w:rsidR="0018074D">
        <w:instrText xml:space="preserve"> REF _Ref176939206 \r \h </w:instrText>
      </w:r>
      <w:r w:rsidR="0018074D">
        <w:fldChar w:fldCharType="separate"/>
      </w:r>
      <w:r w:rsidR="0018074D">
        <w:t>[5]</w:t>
      </w:r>
      <w:r w:rsidR="0018074D">
        <w:fldChar w:fldCharType="end"/>
      </w:r>
      <w:r w:rsidR="0018074D">
        <w:t xml:space="preserve"> </w:t>
      </w:r>
      <w:r>
        <w:t>that f</w:t>
      </w:r>
      <w:r w:rsidRPr="00104B88">
        <w:rPr>
          <w:iCs/>
          <w:lang w:val="en-GB"/>
        </w:rPr>
        <w:t xml:space="preserve">or </w:t>
      </w:r>
      <w:r>
        <w:rPr>
          <w:iCs/>
          <w:lang w:val="en-GB"/>
        </w:rPr>
        <w:t>satellite parameter s</w:t>
      </w:r>
      <w:r w:rsidRPr="00104B88">
        <w:rPr>
          <w:iCs/>
          <w:lang w:val="en-GB"/>
        </w:rPr>
        <w:t>et 1-1/1-3, the coverage ratio can be improved from 10% to 100% if the SSB periodicity is increased from 20ms to 80ms and beam hopping is applied</w:t>
      </w:r>
      <w:r>
        <w:rPr>
          <w:iCs/>
          <w:lang w:val="en-GB"/>
        </w:rPr>
        <w:t xml:space="preserve">. </w:t>
      </w:r>
      <w:r w:rsidRPr="00104B88">
        <w:rPr>
          <w:rFonts w:eastAsia="DengXian"/>
          <w:iCs/>
        </w:rPr>
        <w:lastRenderedPageBreak/>
        <w:t xml:space="preserve">For </w:t>
      </w:r>
      <w:r>
        <w:rPr>
          <w:rFonts w:eastAsia="DengXian"/>
          <w:iCs/>
        </w:rPr>
        <w:t>satellite parameter s</w:t>
      </w:r>
      <w:r w:rsidRPr="00104B88">
        <w:rPr>
          <w:rFonts w:eastAsia="DengXian"/>
          <w:iCs/>
        </w:rPr>
        <w:t>et 1-2, the coverage ratio can be improved from 1.5% to 96.8% if the SSB periodicity is increased from 20ms to 320ms and beam hopping is applied.</w:t>
      </w:r>
    </w:p>
    <w:p w14:paraId="7CE86073" w14:textId="77777777" w:rsidR="00920386" w:rsidRDefault="00920386" w:rsidP="00104B88"/>
    <w:p w14:paraId="3277270A" w14:textId="4A6DAEC7" w:rsidR="00920386" w:rsidRDefault="00920386" w:rsidP="00104B88">
      <w:pPr>
        <w:pStyle w:val="Heading4"/>
      </w:pPr>
      <w:r w:rsidRPr="00853013">
        <w:t>Backward compatibility</w:t>
      </w:r>
    </w:p>
    <w:p w14:paraId="53045FA3" w14:textId="77777777" w:rsidR="00C04E42" w:rsidRDefault="00C04E42" w:rsidP="00C04E42">
      <w:pPr>
        <w:jc w:val="both"/>
      </w:pPr>
      <w:r>
        <w:t>According to the existing specifications, i</w:t>
      </w:r>
      <w:r w:rsidR="00920386">
        <w:t xml:space="preserve">n initial cell search, </w:t>
      </w:r>
      <w:r>
        <w:t xml:space="preserve">a </w:t>
      </w:r>
      <w:r w:rsidRPr="00C04E42">
        <w:t>UE assume</w:t>
      </w:r>
      <w:r>
        <w:t>s</w:t>
      </w:r>
      <w:r w:rsidRPr="00C04E42">
        <w:t xml:space="preserve"> that half frames with SS</w:t>
      </w:r>
      <w:r>
        <w:t>B</w:t>
      </w:r>
      <w:r w:rsidRPr="00C04E42">
        <w:t xml:space="preserve"> occur with a periodicity of 2 frames.</w:t>
      </w:r>
      <w:r>
        <w:t xml:space="preserve"> In other words, a legacy UE will assume 20 </w:t>
      </w:r>
      <w:proofErr w:type="spellStart"/>
      <w:r>
        <w:t>ms</w:t>
      </w:r>
      <w:proofErr w:type="spellEnd"/>
      <w:r>
        <w:t xml:space="preserve"> default SSB periodicity in its initial cell search. </w:t>
      </w:r>
    </w:p>
    <w:p w14:paraId="4C72AD34" w14:textId="77777777" w:rsidR="00C04E42" w:rsidRDefault="00C04E42" w:rsidP="00C04E42">
      <w:pPr>
        <w:jc w:val="both"/>
      </w:pPr>
    </w:p>
    <w:p w14:paraId="6027D1DB" w14:textId="0606BE8B" w:rsidR="00920386" w:rsidRDefault="00C04E42" w:rsidP="001D1159">
      <w:pPr>
        <w:jc w:val="both"/>
      </w:pPr>
      <w:r>
        <w:t xml:space="preserve">If the SSB periodicity is extended, a legacy UE is likely unable to detect SSB, since the UE will skip SSB detection after 20 </w:t>
      </w:r>
      <w:proofErr w:type="spellStart"/>
      <w:r>
        <w:t>ms</w:t>
      </w:r>
      <w:proofErr w:type="spellEnd"/>
      <w:r>
        <w:t xml:space="preserve"> at a certain frequency</w:t>
      </w:r>
      <w:r w:rsidR="0018074D">
        <w:t xml:space="preserve"> point</w:t>
      </w:r>
      <w:r>
        <w:t xml:space="preserve">. For example, if cell defining SSB periodicity is extended to 40 </w:t>
      </w:r>
      <w:proofErr w:type="spellStart"/>
      <w:r>
        <w:t>ms</w:t>
      </w:r>
      <w:proofErr w:type="spellEnd"/>
      <w:r>
        <w:t xml:space="preserve">, there is half a chance that a UE misses SSB detection. </w:t>
      </w:r>
      <w:r w:rsidR="00345DF4">
        <w:t xml:space="preserve">Furthermore, if SSB combination is used for SSB detection, the chance that a UE detects SSB is pretty low since noise is added in combined SSB. </w:t>
      </w:r>
      <w:r>
        <w:t xml:space="preserve">Hence, increasing the default SSB periodicity leads to backward compatibility issue. </w:t>
      </w:r>
    </w:p>
    <w:p w14:paraId="4168603B" w14:textId="77777777" w:rsidR="001D1159" w:rsidRDefault="001D1159" w:rsidP="001D1159">
      <w:pPr>
        <w:jc w:val="both"/>
      </w:pPr>
    </w:p>
    <w:p w14:paraId="5D90A884" w14:textId="274E2DAF" w:rsidR="00920386" w:rsidRPr="006336F2" w:rsidRDefault="00920386" w:rsidP="00920386">
      <w:pPr>
        <w:jc w:val="both"/>
        <w:rPr>
          <w:i/>
          <w:iCs/>
        </w:rPr>
      </w:pPr>
      <w:r>
        <w:rPr>
          <w:b/>
          <w:bCs/>
          <w:i/>
          <w:iCs/>
          <w:u w:val="single"/>
        </w:rPr>
        <w:t xml:space="preserve">Observation </w:t>
      </w:r>
      <w:r w:rsidR="004D1599">
        <w:rPr>
          <w:b/>
          <w:bCs/>
          <w:i/>
          <w:iCs/>
          <w:u w:val="single"/>
        </w:rPr>
        <w:t>2</w:t>
      </w:r>
      <w:r w:rsidRPr="0005489C">
        <w:rPr>
          <w:b/>
          <w:bCs/>
          <w:i/>
          <w:iCs/>
        </w:rPr>
        <w:t>:</w:t>
      </w:r>
      <w:r w:rsidRPr="0005489C">
        <w:rPr>
          <w:i/>
          <w:iCs/>
        </w:rPr>
        <w:t xml:space="preserve"> </w:t>
      </w:r>
      <w:r>
        <w:rPr>
          <w:i/>
          <w:iCs/>
        </w:rPr>
        <w:t xml:space="preserve">Increasing the default SSB periodicity </w:t>
      </w:r>
      <w:r w:rsidR="00794FDA">
        <w:rPr>
          <w:i/>
          <w:iCs/>
        </w:rPr>
        <w:t xml:space="preserve">will </w:t>
      </w:r>
      <w:r>
        <w:rPr>
          <w:i/>
          <w:iCs/>
        </w:rPr>
        <w:t>lead to backward compatibility issue.</w:t>
      </w:r>
    </w:p>
    <w:p w14:paraId="05F2DEB9" w14:textId="77777777" w:rsidR="00920386" w:rsidRDefault="00920386" w:rsidP="00104B88"/>
    <w:p w14:paraId="4A8A5B15" w14:textId="47EB98D5" w:rsidR="00C04E42" w:rsidRDefault="00C04E42" w:rsidP="00104B88">
      <w:pPr>
        <w:pStyle w:val="Heading4"/>
      </w:pPr>
      <w:r w:rsidRPr="00853013">
        <w:t>UE’s cell search complexity</w:t>
      </w:r>
      <w:r w:rsidR="00794FDA" w:rsidRPr="00853013">
        <w:t xml:space="preserve"> and success rate</w:t>
      </w:r>
    </w:p>
    <w:p w14:paraId="3EB080FA" w14:textId="0F8EA721" w:rsidR="00920386" w:rsidRDefault="00C04E42" w:rsidP="00794FDA">
      <w:pPr>
        <w:jc w:val="both"/>
      </w:pPr>
      <w:r>
        <w:t xml:space="preserve">If the SSB periodicity is 20 </w:t>
      </w:r>
      <w:proofErr w:type="spellStart"/>
      <w:r>
        <w:t>ms</w:t>
      </w:r>
      <w:proofErr w:type="spellEnd"/>
      <w:r>
        <w:t xml:space="preserve">, the </w:t>
      </w:r>
      <w:r w:rsidR="00794FDA">
        <w:t>sequence</w:t>
      </w:r>
      <w:r>
        <w:t xml:space="preserve"> correlation</w:t>
      </w:r>
      <w:r w:rsidR="00794FDA">
        <w:t xml:space="preserve"> for PSS/SSS</w:t>
      </w:r>
      <w:r>
        <w:t xml:space="preserve"> is performed within a 20 </w:t>
      </w:r>
      <w:proofErr w:type="spellStart"/>
      <w:r>
        <w:t>ms</w:t>
      </w:r>
      <w:proofErr w:type="spellEnd"/>
      <w:r>
        <w:t xml:space="preserve"> window, where the peak value </w:t>
      </w:r>
      <w:r w:rsidR="00794FDA">
        <w:t xml:space="preserve">of correlation </w:t>
      </w:r>
      <w:r>
        <w:t xml:space="preserve">is selected. When the SSB periodicity is extended from 20 </w:t>
      </w:r>
      <w:proofErr w:type="spellStart"/>
      <w:r>
        <w:t>ms</w:t>
      </w:r>
      <w:proofErr w:type="spellEnd"/>
      <w:r>
        <w:t xml:space="preserve">, the </w:t>
      </w:r>
      <w:r w:rsidR="00794FDA">
        <w:t>sequence</w:t>
      </w:r>
      <w:r>
        <w:t xml:space="preserve"> correlation </w:t>
      </w:r>
      <w:r w:rsidR="00794FDA">
        <w:t xml:space="preserve">for PSS/SSS </w:t>
      </w:r>
      <w:r>
        <w:t>is performed within a larger window</w:t>
      </w:r>
      <w:r w:rsidR="00794FDA">
        <w:t xml:space="preserve"> (e.g., 160 </w:t>
      </w:r>
      <w:proofErr w:type="spellStart"/>
      <w:r w:rsidR="00794FDA">
        <w:t>ms</w:t>
      </w:r>
      <w:proofErr w:type="spellEnd"/>
      <w:r w:rsidR="00794FDA">
        <w:t xml:space="preserve"> window)</w:t>
      </w:r>
      <w:r>
        <w:t xml:space="preserve">. This will </w:t>
      </w:r>
      <w:r w:rsidR="001D1159">
        <w:t xml:space="preserve">require </w:t>
      </w:r>
      <w:r w:rsidR="0018074D">
        <w:t>a larger</w:t>
      </w:r>
      <w:r w:rsidR="001D1159">
        <w:t xml:space="preserve"> buffer</w:t>
      </w:r>
      <w:r w:rsidR="0018074D">
        <w:t xml:space="preserve"> size</w:t>
      </w:r>
      <w:r w:rsidR="001D1159">
        <w:t xml:space="preserve"> to store samples, increasing UE cell search complexity. Additionally, the peak selection </w:t>
      </w:r>
      <w:r w:rsidR="0018074D">
        <w:t>within</w:t>
      </w:r>
      <w:r w:rsidR="001D1159">
        <w:t xml:space="preserve"> a larger window will </w:t>
      </w:r>
      <w:r w:rsidR="00794FDA">
        <w:t>reduce the success rate</w:t>
      </w:r>
      <w:r w:rsidR="001D1159">
        <w:t xml:space="preserve"> of PSS/SSS detection. </w:t>
      </w:r>
      <w:r w:rsidR="00794FDA">
        <w:t>To maintain the success rate of PSS/SSS detection, a more advanced algorithm needs to be applied. This will</w:t>
      </w:r>
      <w:r w:rsidR="001D1159">
        <w:t xml:space="preserve"> further</w:t>
      </w:r>
      <w:r w:rsidR="00794FDA">
        <w:t xml:space="preserve"> increase UE’s cell search complexity. </w:t>
      </w:r>
    </w:p>
    <w:p w14:paraId="5C8FBAA9" w14:textId="77777777" w:rsidR="001D1159" w:rsidRDefault="001D1159" w:rsidP="00794FDA">
      <w:pPr>
        <w:jc w:val="both"/>
        <w:rPr>
          <w:color w:val="0070C0"/>
        </w:rPr>
      </w:pPr>
    </w:p>
    <w:p w14:paraId="48A7979A" w14:textId="0CBA3821" w:rsidR="00093945" w:rsidRDefault="00093945" w:rsidP="00794FDA">
      <w:pPr>
        <w:jc w:val="both"/>
      </w:pPr>
      <w:r>
        <w:t xml:space="preserve">Finally, in UE implementation, UE’s AGC </w:t>
      </w:r>
      <w:r w:rsidR="006A143C">
        <w:t>may be</w:t>
      </w:r>
      <w:r>
        <w:t xml:space="preserve"> based on SSB signals. Increasing the default SSB periodicity will degrade UE’s AGC performance. T</w:t>
      </w:r>
      <w:r w:rsidR="006A143C">
        <w:t>o</w:t>
      </w:r>
      <w:r>
        <w:t xml:space="preserve"> maintain the AGC performance, a more advanced algorithm needs to be applied</w:t>
      </w:r>
      <w:r w:rsidR="006A143C">
        <w:t xml:space="preserve"> if the SSB periodicity is extended</w:t>
      </w:r>
      <w:r>
        <w:t xml:space="preserve">. This will increase UE’s implementation complexity. </w:t>
      </w:r>
    </w:p>
    <w:p w14:paraId="7D6F29C6" w14:textId="77777777" w:rsidR="00C04E42" w:rsidRDefault="00C04E42" w:rsidP="00104B88"/>
    <w:p w14:paraId="69BDBD75" w14:textId="4E6AEBFA" w:rsidR="00C04E42" w:rsidRDefault="00C04E42" w:rsidP="006A143C">
      <w:pPr>
        <w:jc w:val="both"/>
        <w:rPr>
          <w:i/>
          <w:iCs/>
        </w:rPr>
      </w:pPr>
      <w:r>
        <w:rPr>
          <w:b/>
          <w:bCs/>
          <w:i/>
          <w:iCs/>
          <w:u w:val="single"/>
        </w:rPr>
        <w:t xml:space="preserve">Observation </w:t>
      </w:r>
      <w:r w:rsidR="00853013">
        <w:rPr>
          <w:b/>
          <w:bCs/>
          <w:i/>
          <w:iCs/>
          <w:u w:val="single"/>
        </w:rPr>
        <w:t>3</w:t>
      </w:r>
      <w:r w:rsidRPr="0005489C">
        <w:rPr>
          <w:b/>
          <w:bCs/>
          <w:i/>
          <w:iCs/>
        </w:rPr>
        <w:t>:</w:t>
      </w:r>
      <w:r w:rsidRPr="0005489C">
        <w:rPr>
          <w:i/>
          <w:iCs/>
        </w:rPr>
        <w:t xml:space="preserve"> </w:t>
      </w:r>
      <w:r>
        <w:rPr>
          <w:i/>
          <w:iCs/>
        </w:rPr>
        <w:t>Increasing the default SSB periodicity</w:t>
      </w:r>
      <w:r w:rsidR="00794FDA">
        <w:rPr>
          <w:i/>
          <w:iCs/>
        </w:rPr>
        <w:t xml:space="preserve"> will either reduce cell search success rate or </w:t>
      </w:r>
      <w:r>
        <w:rPr>
          <w:i/>
          <w:iCs/>
        </w:rPr>
        <w:t>increase UE’s cell search complexity</w:t>
      </w:r>
      <w:r w:rsidR="00794FDA">
        <w:rPr>
          <w:i/>
          <w:iCs/>
        </w:rPr>
        <w:t>.</w:t>
      </w:r>
    </w:p>
    <w:p w14:paraId="19DDCAD8" w14:textId="77777777" w:rsidR="00C04E42" w:rsidRDefault="00C04E42" w:rsidP="00104B88"/>
    <w:p w14:paraId="467E2977" w14:textId="2CF14C23" w:rsidR="00794FDA" w:rsidRPr="0018074D" w:rsidRDefault="00794FDA" w:rsidP="00794FDA">
      <w:pPr>
        <w:pStyle w:val="Heading4"/>
      </w:pPr>
      <w:r w:rsidRPr="00853013">
        <w:t>UE’s cell search latency</w:t>
      </w:r>
    </w:p>
    <w:p w14:paraId="16BBF123" w14:textId="66638E16" w:rsidR="00794FDA" w:rsidRDefault="00830E15" w:rsidP="00830E15">
      <w:pPr>
        <w:jc w:val="both"/>
        <w:rPr>
          <w:rFonts w:eastAsia="DengXian"/>
          <w:iCs/>
          <w:lang w:val="en-GB"/>
        </w:rPr>
      </w:pPr>
      <w:r w:rsidRPr="00830E15">
        <w:rPr>
          <w:rFonts w:eastAsia="DengXian"/>
          <w:iCs/>
          <w:lang w:val="en-GB"/>
        </w:rPr>
        <w:t>A global synchronization raster is defined for all frequencies</w:t>
      </w:r>
      <w:r>
        <w:rPr>
          <w:rFonts w:eastAsia="DengXian"/>
          <w:iCs/>
          <w:lang w:val="en-GB"/>
        </w:rPr>
        <w:t xml:space="preserve">. </w:t>
      </w:r>
      <w:r w:rsidRPr="00830E15">
        <w:rPr>
          <w:rFonts w:eastAsia="DengXian"/>
          <w:iCs/>
          <w:lang w:val="en-GB"/>
        </w:rPr>
        <w:t xml:space="preserve">The frequency </w:t>
      </w:r>
      <w:r>
        <w:rPr>
          <w:rFonts w:eastAsia="DengXian"/>
          <w:iCs/>
          <w:lang w:val="en-GB"/>
        </w:rPr>
        <w:t>position</w:t>
      </w:r>
      <w:r w:rsidRPr="00830E15">
        <w:rPr>
          <w:rFonts w:eastAsia="DengXian"/>
          <w:iCs/>
          <w:lang w:val="en-GB"/>
        </w:rPr>
        <w:t xml:space="preserve"> of the SS block is defined as SS</w:t>
      </w:r>
      <w:r w:rsidRPr="00830E15">
        <w:rPr>
          <w:rFonts w:eastAsia="DengXian"/>
          <w:iCs/>
          <w:vertAlign w:val="subscript"/>
          <w:lang w:val="en-GB"/>
        </w:rPr>
        <w:t>REF</w:t>
      </w:r>
      <w:r w:rsidRPr="00830E15">
        <w:rPr>
          <w:rFonts w:eastAsia="DengXian"/>
          <w:iCs/>
          <w:lang w:val="en-GB"/>
        </w:rPr>
        <w:t xml:space="preserve"> with corresponding </w:t>
      </w:r>
      <w:r>
        <w:rPr>
          <w:rFonts w:eastAsia="DengXian"/>
          <w:iCs/>
          <w:lang w:val="en-GB"/>
        </w:rPr>
        <w:t xml:space="preserve">number </w:t>
      </w:r>
      <w:r w:rsidRPr="00830E15">
        <w:rPr>
          <w:rFonts w:eastAsia="DengXian"/>
          <w:iCs/>
          <w:lang w:val="en-GB"/>
        </w:rPr>
        <w:t>Global Synchronization Channel Number (GSCN</w:t>
      </w:r>
      <w:r>
        <w:rPr>
          <w:rFonts w:eastAsia="DengXian"/>
          <w:iCs/>
          <w:lang w:val="en-GB"/>
        </w:rPr>
        <w:t xml:space="preserve">), as shown in Table 5.4.3.1-1 of </w:t>
      </w:r>
      <w:r w:rsidR="00853013">
        <w:rPr>
          <w:rFonts w:eastAsia="DengXian"/>
          <w:iCs/>
          <w:lang w:val="en-GB"/>
        </w:rPr>
        <w:fldChar w:fldCharType="begin"/>
      </w:r>
      <w:r w:rsidR="00853013">
        <w:rPr>
          <w:rFonts w:eastAsia="DengXian"/>
          <w:iCs/>
          <w:lang w:val="en-GB"/>
        </w:rPr>
        <w:instrText xml:space="preserve"> REF _Ref176866795 \r \h </w:instrText>
      </w:r>
      <w:r w:rsidR="00853013">
        <w:rPr>
          <w:rFonts w:eastAsia="DengXian"/>
          <w:iCs/>
          <w:lang w:val="en-GB"/>
        </w:rPr>
      </w:r>
      <w:r w:rsidR="00853013">
        <w:rPr>
          <w:rFonts w:eastAsia="DengXian"/>
          <w:iCs/>
          <w:lang w:val="en-GB"/>
        </w:rPr>
        <w:fldChar w:fldCharType="separate"/>
      </w:r>
      <w:r w:rsidR="0018074D">
        <w:rPr>
          <w:rFonts w:eastAsia="DengXian"/>
          <w:iCs/>
          <w:lang w:val="en-GB"/>
        </w:rPr>
        <w:t>[8]</w:t>
      </w:r>
      <w:r w:rsidR="00853013">
        <w:rPr>
          <w:rFonts w:eastAsia="DengXian"/>
          <w:iCs/>
          <w:lang w:val="en-GB"/>
        </w:rPr>
        <w:fldChar w:fldCharType="end"/>
      </w:r>
      <w:r>
        <w:rPr>
          <w:rFonts w:eastAsia="DengXian"/>
          <w:iCs/>
          <w:lang w:val="en-GB"/>
        </w:rPr>
        <w:t xml:space="preserve"> for above 3 MHz channel bandwidth.</w:t>
      </w:r>
    </w:p>
    <w:p w14:paraId="5F856C5F" w14:textId="45B19597" w:rsidR="00267C35" w:rsidRDefault="00267C35" w:rsidP="00830E15">
      <w:pPr>
        <w:jc w:val="both"/>
        <w:rPr>
          <w:rFonts w:eastAsia="DengXian"/>
          <w:iCs/>
          <w:lang w:val="en-GB"/>
        </w:rPr>
      </w:pPr>
    </w:p>
    <w:p w14:paraId="183B9CC8" w14:textId="4FE437CA" w:rsidR="00830E15" w:rsidRDefault="00267C35" w:rsidP="00830E15">
      <w:pPr>
        <w:jc w:val="both"/>
        <w:rPr>
          <w:rFonts w:eastAsia="DengXian"/>
          <w:iCs/>
          <w:lang w:val="en-GB"/>
        </w:rPr>
      </w:pPr>
      <w:r>
        <w:rPr>
          <w:rFonts w:eastAsia="DengXian"/>
          <w:iCs/>
          <w:lang w:val="en-GB"/>
        </w:rPr>
        <w:t xml:space="preserve">Increasing the default SSB periodicity proportionally increases UE’s cell search latency since each SSB reception time is increased. Consider an example of NR band n256 with 30 MHz system bandwidth. The 1.2 MHz synchronization raster </w:t>
      </w:r>
      <w:proofErr w:type="gramStart"/>
      <w:r w:rsidR="00093945">
        <w:rPr>
          <w:rFonts w:eastAsia="DengXian"/>
          <w:iCs/>
          <w:lang w:val="en-GB"/>
        </w:rPr>
        <w:t>spacing</w:t>
      </w:r>
      <w:proofErr w:type="gramEnd"/>
      <w:r>
        <w:rPr>
          <w:rFonts w:eastAsia="DengXian"/>
          <w:iCs/>
          <w:lang w:val="en-GB"/>
        </w:rPr>
        <w:t xml:space="preserve"> and 3 possible frequency position</w:t>
      </w:r>
      <w:r w:rsidR="00B7276A">
        <w:rPr>
          <w:rFonts w:eastAsia="DengXian"/>
          <w:iCs/>
          <w:lang w:val="en-GB"/>
        </w:rPr>
        <w:t>s</w:t>
      </w:r>
      <w:r>
        <w:rPr>
          <w:rFonts w:eastAsia="DengXian"/>
          <w:iCs/>
          <w:lang w:val="en-GB"/>
        </w:rPr>
        <w:t xml:space="preserve"> implies a total of </w:t>
      </w:r>
      <w:r w:rsidR="00093945">
        <w:rPr>
          <w:rFonts w:eastAsia="DengXian"/>
          <w:iCs/>
          <w:lang w:val="en-GB"/>
        </w:rPr>
        <w:t>7</w:t>
      </w:r>
      <w:r>
        <w:rPr>
          <w:rFonts w:eastAsia="DengXian"/>
          <w:iCs/>
          <w:lang w:val="en-GB"/>
        </w:rPr>
        <w:t>5 (=30 MHz/1.2 MHz *3) potential SSB frequency positions for detection.</w:t>
      </w:r>
      <w:r w:rsidR="00093945">
        <w:rPr>
          <w:rFonts w:eastAsia="DengXian"/>
          <w:iCs/>
          <w:lang w:val="en-GB"/>
        </w:rPr>
        <w:t xml:space="preserve"> When SSB periodicity is 20 </w:t>
      </w:r>
      <w:proofErr w:type="spellStart"/>
      <w:r w:rsidR="00093945">
        <w:rPr>
          <w:rFonts w:eastAsia="DengXian"/>
          <w:iCs/>
          <w:lang w:val="en-GB"/>
        </w:rPr>
        <w:t>ms</w:t>
      </w:r>
      <w:proofErr w:type="spellEnd"/>
      <w:r w:rsidR="00093945">
        <w:rPr>
          <w:rFonts w:eastAsia="DengXian"/>
          <w:iCs/>
          <w:lang w:val="en-GB"/>
        </w:rPr>
        <w:t xml:space="preserve">, then the cell search for a given SCS in band n256 takes 1,500 </w:t>
      </w:r>
      <w:proofErr w:type="spellStart"/>
      <w:r w:rsidR="00093945">
        <w:rPr>
          <w:rFonts w:eastAsia="DengXian"/>
          <w:iCs/>
          <w:lang w:val="en-GB"/>
        </w:rPr>
        <w:t>ms</w:t>
      </w:r>
      <w:proofErr w:type="spellEnd"/>
      <w:r w:rsidR="00093945">
        <w:rPr>
          <w:rFonts w:eastAsia="DengXian"/>
          <w:iCs/>
          <w:lang w:val="en-GB"/>
        </w:rPr>
        <w:t xml:space="preserve"> (=75 *20 </w:t>
      </w:r>
      <w:proofErr w:type="spellStart"/>
      <w:r w:rsidR="00093945">
        <w:rPr>
          <w:rFonts w:eastAsia="DengXian"/>
          <w:iCs/>
          <w:lang w:val="en-GB"/>
        </w:rPr>
        <w:t>ms</w:t>
      </w:r>
      <w:proofErr w:type="spellEnd"/>
      <w:r w:rsidR="00093945">
        <w:rPr>
          <w:rFonts w:eastAsia="DengXian"/>
          <w:iCs/>
          <w:lang w:val="en-GB"/>
        </w:rPr>
        <w:t>).</w:t>
      </w:r>
      <w:r w:rsidR="001D1159">
        <w:rPr>
          <w:rFonts w:eastAsia="DengXian"/>
          <w:iCs/>
          <w:lang w:val="en-GB"/>
        </w:rPr>
        <w:t xml:space="preserve"> </w:t>
      </w:r>
      <w:r w:rsidR="00093945">
        <w:rPr>
          <w:rFonts w:eastAsia="DengXian"/>
          <w:iCs/>
          <w:lang w:val="en-GB"/>
        </w:rPr>
        <w:t xml:space="preserve">When SSB periodicity is extended, say to 160 </w:t>
      </w:r>
      <w:proofErr w:type="spellStart"/>
      <w:r w:rsidR="00093945">
        <w:rPr>
          <w:rFonts w:eastAsia="DengXian"/>
          <w:iCs/>
          <w:lang w:val="en-GB"/>
        </w:rPr>
        <w:t>ms</w:t>
      </w:r>
      <w:proofErr w:type="spellEnd"/>
      <w:r w:rsidR="00093945">
        <w:rPr>
          <w:rFonts w:eastAsia="DengXian"/>
          <w:iCs/>
          <w:lang w:val="en-GB"/>
        </w:rPr>
        <w:t xml:space="preserve">, then the cell search for a given SCS in band n256 takes 12,000 </w:t>
      </w:r>
      <w:proofErr w:type="spellStart"/>
      <w:r w:rsidR="00093945">
        <w:rPr>
          <w:rFonts w:eastAsia="DengXian"/>
          <w:iCs/>
          <w:lang w:val="en-GB"/>
        </w:rPr>
        <w:t>ms</w:t>
      </w:r>
      <w:proofErr w:type="spellEnd"/>
      <w:r w:rsidR="00093945">
        <w:rPr>
          <w:rFonts w:eastAsia="DengXian"/>
          <w:iCs/>
          <w:lang w:val="en-GB"/>
        </w:rPr>
        <w:t>. If SSB combination is used for SSB detection</w:t>
      </w:r>
      <w:r w:rsidR="001D1159">
        <w:rPr>
          <w:rFonts w:eastAsia="DengXian"/>
          <w:iCs/>
          <w:lang w:val="en-GB"/>
        </w:rPr>
        <w:t xml:space="preserve"> or multiple SSB samples are used for successful cell search</w:t>
      </w:r>
      <w:r w:rsidR="00093945">
        <w:rPr>
          <w:rFonts w:eastAsia="DengXian"/>
          <w:iCs/>
          <w:lang w:val="en-GB"/>
        </w:rPr>
        <w:t xml:space="preserve">, then the cell search latency is further </w:t>
      </w:r>
      <w:r w:rsidR="001D1159">
        <w:rPr>
          <w:rFonts w:eastAsia="DengXian"/>
          <w:iCs/>
          <w:lang w:val="en-GB"/>
        </w:rPr>
        <w:t>multiplied</w:t>
      </w:r>
      <w:r w:rsidR="00093945">
        <w:rPr>
          <w:rFonts w:eastAsia="DengXian"/>
          <w:iCs/>
          <w:lang w:val="en-GB"/>
        </w:rPr>
        <w:t>.</w:t>
      </w:r>
      <w:r w:rsidR="001D1159">
        <w:rPr>
          <w:rFonts w:eastAsia="DengXian"/>
          <w:iCs/>
          <w:lang w:val="en-GB"/>
        </w:rPr>
        <w:t xml:space="preserve"> Considering the coverage </w:t>
      </w:r>
      <w:r w:rsidR="001D1159">
        <w:rPr>
          <w:rFonts w:eastAsia="DengXian"/>
          <w:iCs/>
          <w:lang w:val="en-GB"/>
        </w:rPr>
        <w:lastRenderedPageBreak/>
        <w:t xml:space="preserve">time of LEO satellite on a given beam footprint is only a few minutes, the large cell search latency should be avoided. </w:t>
      </w:r>
    </w:p>
    <w:p w14:paraId="3C83FCFB" w14:textId="77777777" w:rsidR="00830E15" w:rsidRPr="00830E15" w:rsidRDefault="00830E15" w:rsidP="00830E15">
      <w:pPr>
        <w:jc w:val="both"/>
        <w:rPr>
          <w:rFonts w:eastAsia="DengXian"/>
          <w:iCs/>
        </w:rPr>
      </w:pPr>
    </w:p>
    <w:p w14:paraId="065271D6" w14:textId="62054920" w:rsidR="00794FDA" w:rsidRDefault="00794FDA" w:rsidP="006A143C">
      <w:pPr>
        <w:jc w:val="both"/>
        <w:rPr>
          <w:i/>
          <w:iCs/>
        </w:rPr>
      </w:pPr>
      <w:r>
        <w:rPr>
          <w:b/>
          <w:bCs/>
          <w:i/>
          <w:iCs/>
          <w:u w:val="single"/>
        </w:rPr>
        <w:t xml:space="preserve">Observation </w:t>
      </w:r>
      <w:r w:rsidR="00853013">
        <w:rPr>
          <w:b/>
          <w:bCs/>
          <w:i/>
          <w:iCs/>
          <w:u w:val="single"/>
        </w:rPr>
        <w:t>4</w:t>
      </w:r>
      <w:r w:rsidRPr="0005489C">
        <w:rPr>
          <w:b/>
          <w:bCs/>
          <w:i/>
          <w:iCs/>
        </w:rPr>
        <w:t>:</w:t>
      </w:r>
      <w:r w:rsidRPr="0005489C">
        <w:rPr>
          <w:i/>
          <w:iCs/>
        </w:rPr>
        <w:t xml:space="preserve"> </w:t>
      </w:r>
      <w:r>
        <w:rPr>
          <w:i/>
          <w:iCs/>
        </w:rPr>
        <w:t xml:space="preserve">Increasing the default SSB periodicity will </w:t>
      </w:r>
      <w:r w:rsidR="00093945">
        <w:rPr>
          <w:i/>
          <w:iCs/>
        </w:rPr>
        <w:t xml:space="preserve">proportionally </w:t>
      </w:r>
      <w:r>
        <w:rPr>
          <w:i/>
          <w:iCs/>
        </w:rPr>
        <w:t>increase UE’s cell search latency.</w:t>
      </w:r>
    </w:p>
    <w:p w14:paraId="31BC1701" w14:textId="77777777" w:rsidR="001D1159" w:rsidRPr="001D1159" w:rsidRDefault="001D1159" w:rsidP="00794FDA"/>
    <w:p w14:paraId="21077C9A" w14:textId="77777777" w:rsidR="0095473B" w:rsidRDefault="008B32A4" w:rsidP="008B32A4">
      <w:pPr>
        <w:jc w:val="both"/>
      </w:pPr>
      <w:r>
        <w:t>Besides</w:t>
      </w:r>
      <w:r w:rsidR="001D1159">
        <w:t xml:space="preserve"> on the above observations, </w:t>
      </w:r>
      <w:r>
        <w:t>some RAN4</w:t>
      </w:r>
      <w:r w:rsidR="00266D2A">
        <w:t xml:space="preserve"> RRM</w:t>
      </w:r>
      <w:r>
        <w:t xml:space="preserve"> requirements are associated with SSB periodicity. For example, it is required </w:t>
      </w:r>
      <w:r>
        <w:fldChar w:fldCharType="begin"/>
      </w:r>
      <w:r>
        <w:instrText xml:space="preserve"> REF _Ref173165083 \r \h </w:instrText>
      </w:r>
      <w:r>
        <w:fldChar w:fldCharType="separate"/>
      </w:r>
      <w:r w:rsidR="0018074D">
        <w:t>[9]</w:t>
      </w:r>
      <w:r>
        <w:fldChar w:fldCharType="end"/>
      </w:r>
      <w:r>
        <w:t xml:space="preserve"> that UE shall meet the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e</m:t>
                </m:r>
              </m:sub>
            </m:sSub>
          </m:e>
          <m:sub>
            <m:r>
              <w:rPr>
                <w:rFonts w:ascii="Cambria Math" w:hAnsi="Cambria Math"/>
              </w:rPr>
              <m:t>NTN</m:t>
            </m:r>
          </m:sub>
        </m:sSub>
      </m:oMath>
      <w:r>
        <w:t xml:space="preserve"> requirements for an initial transmission provided that at least one SSB is available at the UE during the last 160 </w:t>
      </w:r>
      <w:proofErr w:type="spellStart"/>
      <w:r>
        <w:t>ms.</w:t>
      </w:r>
      <w:proofErr w:type="spellEnd"/>
      <w:r>
        <w:t xml:space="preserve"> </w:t>
      </w:r>
    </w:p>
    <w:p w14:paraId="4414D9BD" w14:textId="77777777" w:rsidR="0095473B" w:rsidRDefault="0095473B" w:rsidP="008B32A4">
      <w:pPr>
        <w:jc w:val="both"/>
      </w:pPr>
    </w:p>
    <w:p w14:paraId="531C9519" w14:textId="00206071" w:rsidR="0095473B" w:rsidRPr="0095473B" w:rsidRDefault="0095473B" w:rsidP="008B32A4">
      <w:pPr>
        <w:jc w:val="both"/>
        <w:rPr>
          <w:i/>
          <w:iCs/>
        </w:rPr>
      </w:pPr>
      <w:r>
        <w:rPr>
          <w:b/>
          <w:bCs/>
          <w:i/>
          <w:iCs/>
          <w:u w:val="single"/>
        </w:rPr>
        <w:t>Observation 5</w:t>
      </w:r>
      <w:r w:rsidRPr="0005489C">
        <w:rPr>
          <w:b/>
          <w:bCs/>
          <w:i/>
          <w:iCs/>
        </w:rPr>
        <w:t>:</w:t>
      </w:r>
      <w:r>
        <w:rPr>
          <w:i/>
          <w:iCs/>
        </w:rPr>
        <w:t xml:space="preserve"> RAN4 RRM requirements assume SSB periodicity is not larger than 160 </w:t>
      </w:r>
      <w:proofErr w:type="spellStart"/>
      <w:r>
        <w:rPr>
          <w:i/>
          <w:iCs/>
        </w:rPr>
        <w:t>ms.</w:t>
      </w:r>
      <w:proofErr w:type="spellEnd"/>
    </w:p>
    <w:p w14:paraId="6C702D75" w14:textId="77777777" w:rsidR="0095473B" w:rsidRDefault="0095473B" w:rsidP="008B32A4">
      <w:pPr>
        <w:jc w:val="both"/>
      </w:pPr>
    </w:p>
    <w:p w14:paraId="7C756128" w14:textId="20D6623A" w:rsidR="001D1159" w:rsidRDefault="008B32A4" w:rsidP="008B32A4">
      <w:pPr>
        <w:jc w:val="both"/>
      </w:pPr>
      <w:r>
        <w:t xml:space="preserve">To keep the same </w:t>
      </w:r>
      <w:r w:rsidR="0095473B">
        <w:t xml:space="preserve">RAN4 RRM </w:t>
      </w:r>
      <w:r>
        <w:t xml:space="preserve">requirements, it is </w:t>
      </w:r>
      <w:r w:rsidR="0095473B">
        <w:t xml:space="preserve">required </w:t>
      </w:r>
      <w:r>
        <w:t xml:space="preserve">that the default SSB periodicity should not exceed 160 </w:t>
      </w:r>
      <w:proofErr w:type="spellStart"/>
      <w:r>
        <w:t>ms</w:t>
      </w:r>
      <w:proofErr w:type="spellEnd"/>
      <w:r>
        <w:t xml:space="preserve"> in case it is to be extended. </w:t>
      </w:r>
      <w:r w:rsidR="004215D8">
        <w:t xml:space="preserve">It is preferred to </w:t>
      </w:r>
      <w:r w:rsidR="00BE2306">
        <w:t>consider the default</w:t>
      </w:r>
      <w:r w:rsidR="004215D8">
        <w:t xml:space="preserve"> SSB periodicity </w:t>
      </w:r>
      <w:r w:rsidR="00BE2306">
        <w:t>of</w:t>
      </w:r>
      <w:r w:rsidR="004215D8">
        <w:t xml:space="preserve"> 80 </w:t>
      </w:r>
      <w:proofErr w:type="spellStart"/>
      <w:r w:rsidR="004215D8">
        <w:t>ms</w:t>
      </w:r>
      <w:proofErr w:type="spellEnd"/>
      <w:r w:rsidR="004215D8">
        <w:t xml:space="preserve">, which already achieves full coverage for set 1-1/1-3. </w:t>
      </w:r>
    </w:p>
    <w:p w14:paraId="6367B206" w14:textId="77777777" w:rsidR="00F263C9" w:rsidRDefault="00F263C9" w:rsidP="008B32A4">
      <w:pPr>
        <w:jc w:val="both"/>
      </w:pPr>
    </w:p>
    <w:p w14:paraId="7EFE34A0" w14:textId="446A2CFD" w:rsidR="00F263C9" w:rsidRPr="00C44E27" w:rsidRDefault="00F263C9" w:rsidP="00F263C9">
      <w:pPr>
        <w:jc w:val="both"/>
        <w:rPr>
          <w:sz w:val="20"/>
          <w:szCs w:val="20"/>
        </w:rPr>
      </w:pPr>
      <w:r>
        <w:t>Finally, it is mentioned in the WID that t</w:t>
      </w:r>
      <w:r w:rsidRPr="00F263C9">
        <w:t>he SSB periodicity enhancements potentially defined in this WID only apply to NTN operation</w:t>
      </w:r>
      <w:r>
        <w:t xml:space="preserve">. Furthermore, it is beneficial that this new feature </w:t>
      </w:r>
      <w:r w:rsidR="00266D2A">
        <w:t>is</w:t>
      </w:r>
      <w:r>
        <w:t xml:space="preserve"> defined for a certain band and/or for a certain region to reduce the impact on UE implementation. </w:t>
      </w:r>
    </w:p>
    <w:p w14:paraId="54EF64E3" w14:textId="77777777" w:rsidR="00F263C9" w:rsidRPr="001D1159" w:rsidRDefault="00F263C9" w:rsidP="00266D2A">
      <w:pPr>
        <w:jc w:val="both"/>
      </w:pPr>
    </w:p>
    <w:p w14:paraId="3A100F47" w14:textId="3F799F65" w:rsidR="004215D8" w:rsidRDefault="001D1159" w:rsidP="001D1159">
      <w:pPr>
        <w:jc w:val="both"/>
        <w:rPr>
          <w:i/>
          <w:iCs/>
        </w:rPr>
      </w:pPr>
      <w:r>
        <w:rPr>
          <w:b/>
          <w:bCs/>
          <w:i/>
          <w:iCs/>
          <w:u w:val="single"/>
        </w:rPr>
        <w:t>Proposal</w:t>
      </w:r>
      <w:r w:rsidRPr="003F245C">
        <w:rPr>
          <w:b/>
          <w:bCs/>
          <w:i/>
          <w:iCs/>
          <w:u w:val="single"/>
        </w:rPr>
        <w:t xml:space="preserve"> </w:t>
      </w:r>
      <w:r w:rsidR="00490E89">
        <w:rPr>
          <w:b/>
          <w:bCs/>
          <w:i/>
          <w:iCs/>
          <w:u w:val="single"/>
        </w:rPr>
        <w:t>9</w:t>
      </w:r>
      <w:r>
        <w:rPr>
          <w:b/>
          <w:bCs/>
          <w:i/>
          <w:iCs/>
          <w:u w:val="single"/>
        </w:rPr>
        <w:t>:</w:t>
      </w:r>
      <w:r>
        <w:rPr>
          <w:i/>
          <w:iCs/>
        </w:rPr>
        <w:t xml:space="preserve"> If the default SSB periodicity is to be extended, it should not exceed 160 </w:t>
      </w:r>
      <w:proofErr w:type="spellStart"/>
      <w:r>
        <w:rPr>
          <w:i/>
          <w:iCs/>
        </w:rPr>
        <w:t>ms</w:t>
      </w:r>
      <w:r w:rsidR="00F263C9">
        <w:rPr>
          <w:i/>
          <w:iCs/>
        </w:rPr>
        <w:t>.</w:t>
      </w:r>
      <w:proofErr w:type="spellEnd"/>
    </w:p>
    <w:p w14:paraId="6B9F97CA" w14:textId="51FC2BAA" w:rsidR="001D1159" w:rsidRPr="004215D8" w:rsidRDefault="00BE2306" w:rsidP="004215D8">
      <w:pPr>
        <w:pStyle w:val="ListParagraph"/>
        <w:numPr>
          <w:ilvl w:val="0"/>
          <w:numId w:val="75"/>
        </w:numPr>
        <w:jc w:val="both"/>
        <w:rPr>
          <w:rFonts w:ascii="Times New Roman" w:hAnsi="Times New Roman"/>
          <w:i/>
          <w:iCs/>
          <w:sz w:val="24"/>
          <w:szCs w:val="24"/>
        </w:rPr>
      </w:pPr>
      <w:r>
        <w:rPr>
          <w:rFonts w:ascii="Times New Roman" w:hAnsi="Times New Roman"/>
          <w:i/>
          <w:iCs/>
          <w:sz w:val="24"/>
          <w:szCs w:val="24"/>
        </w:rPr>
        <w:t>Consider</w:t>
      </w:r>
      <w:r w:rsidR="004215D8" w:rsidRPr="004215D8">
        <w:rPr>
          <w:rFonts w:ascii="Times New Roman" w:hAnsi="Times New Roman"/>
          <w:i/>
          <w:iCs/>
          <w:sz w:val="24"/>
          <w:szCs w:val="24"/>
        </w:rPr>
        <w:t xml:space="preserve"> the default SSB periodicity </w:t>
      </w:r>
      <w:r>
        <w:rPr>
          <w:rFonts w:ascii="Times New Roman" w:hAnsi="Times New Roman"/>
          <w:i/>
          <w:iCs/>
          <w:sz w:val="24"/>
          <w:szCs w:val="24"/>
        </w:rPr>
        <w:t>of</w:t>
      </w:r>
      <w:r w:rsidR="004215D8" w:rsidRPr="004215D8">
        <w:rPr>
          <w:rFonts w:ascii="Times New Roman" w:hAnsi="Times New Roman"/>
          <w:i/>
          <w:iCs/>
          <w:sz w:val="24"/>
          <w:szCs w:val="24"/>
        </w:rPr>
        <w:t xml:space="preserve"> 80 </w:t>
      </w:r>
      <w:proofErr w:type="spellStart"/>
      <w:r w:rsidR="004215D8" w:rsidRPr="004215D8">
        <w:rPr>
          <w:rFonts w:ascii="Times New Roman" w:hAnsi="Times New Roman"/>
          <w:i/>
          <w:iCs/>
          <w:sz w:val="24"/>
          <w:szCs w:val="24"/>
        </w:rPr>
        <w:t>ms.</w:t>
      </w:r>
      <w:proofErr w:type="spellEnd"/>
      <w:r w:rsidR="004215D8" w:rsidRPr="004215D8">
        <w:rPr>
          <w:rFonts w:ascii="Times New Roman" w:hAnsi="Times New Roman"/>
          <w:i/>
          <w:iCs/>
          <w:sz w:val="24"/>
          <w:szCs w:val="24"/>
        </w:rPr>
        <w:t xml:space="preserve"> </w:t>
      </w:r>
    </w:p>
    <w:p w14:paraId="66D99D51" w14:textId="77777777" w:rsidR="00853013" w:rsidRDefault="00853013" w:rsidP="001D1159">
      <w:pPr>
        <w:jc w:val="both"/>
        <w:rPr>
          <w:i/>
          <w:iCs/>
        </w:rPr>
      </w:pPr>
    </w:p>
    <w:p w14:paraId="6E6525D6" w14:textId="002F0694" w:rsidR="00556AB1" w:rsidRDefault="00592202" w:rsidP="00104B88">
      <w:pPr>
        <w:pStyle w:val="Heading3"/>
      </w:pPr>
      <w:r w:rsidRPr="00775794">
        <w:t xml:space="preserve">Potential solutions for </w:t>
      </w:r>
      <w:r>
        <w:t>SSB periodicity extension</w:t>
      </w:r>
    </w:p>
    <w:p w14:paraId="01257F2E" w14:textId="307D0C09" w:rsidR="00592202" w:rsidRDefault="00592202" w:rsidP="00104B88">
      <w:pPr>
        <w:pStyle w:val="Heading4"/>
      </w:pPr>
      <w:r>
        <w:t>System information acquisition</w:t>
      </w:r>
    </w:p>
    <w:p w14:paraId="5F64BD48" w14:textId="06154F4B" w:rsidR="00592202" w:rsidRDefault="00592202" w:rsidP="00592202">
      <w:pPr>
        <w:jc w:val="both"/>
      </w:pPr>
      <w:r>
        <w:t xml:space="preserve">It was observed </w:t>
      </w:r>
      <w:r w:rsidR="0095473B">
        <w:fldChar w:fldCharType="begin"/>
      </w:r>
      <w:r w:rsidR="0095473B">
        <w:instrText xml:space="preserve"> REF _Ref176939206 \r \h </w:instrText>
      </w:r>
      <w:r w:rsidR="0095473B">
        <w:fldChar w:fldCharType="separate"/>
      </w:r>
      <w:r w:rsidR="0095473B">
        <w:t>[5]</w:t>
      </w:r>
      <w:r w:rsidR="0095473B">
        <w:fldChar w:fldCharType="end"/>
      </w:r>
      <w:r w:rsidR="0095473B">
        <w:t xml:space="preserve"> </w:t>
      </w:r>
      <w:r>
        <w:t>that the</w:t>
      </w:r>
      <w:r w:rsidRPr="00F76F59">
        <w:t xml:space="preserve"> downlink coverage gain </w:t>
      </w:r>
      <w:r>
        <w:t>at system level</w:t>
      </w:r>
      <w:r w:rsidRPr="00F76F59">
        <w:t xml:space="preserve"> is based on both SSB periodicity extension and beam hopping. It is known that downlink coverage ratio </w:t>
      </w:r>
      <w:r w:rsidR="0095473B">
        <w:t xml:space="preserve">at system level depends on </w:t>
      </w:r>
      <w:r w:rsidRPr="00F76F59">
        <w:t xml:space="preserve">revisit time and dwell time. The revisit time is determined by SSB periodicity, and the dwell time is assumed to be 20 </w:t>
      </w:r>
      <w:proofErr w:type="spellStart"/>
      <w:r w:rsidRPr="00F76F59">
        <w:t>ms</w:t>
      </w:r>
      <w:proofErr w:type="spellEnd"/>
      <w:r w:rsidRPr="00F76F59">
        <w:t xml:space="preserve"> to cover SSB, SIB, RACH messages and dedicated data transmissions in the observations</w:t>
      </w:r>
      <w:r>
        <w:t xml:space="preserve">. This 20 </w:t>
      </w:r>
      <w:proofErr w:type="spellStart"/>
      <w:r>
        <w:t>ms</w:t>
      </w:r>
      <w:proofErr w:type="spellEnd"/>
      <w:r>
        <w:t xml:space="preserve"> is aligned with the default SSB periodicity for initial access. </w:t>
      </w:r>
    </w:p>
    <w:p w14:paraId="36BE55C3" w14:textId="77777777" w:rsidR="00592202" w:rsidRDefault="00592202" w:rsidP="00592202">
      <w:pPr>
        <w:jc w:val="both"/>
      </w:pPr>
    </w:p>
    <w:p w14:paraId="3EECF52E" w14:textId="77777777" w:rsidR="00592202" w:rsidRPr="00592202" w:rsidRDefault="00592202" w:rsidP="00592202">
      <w:pPr>
        <w:jc w:val="both"/>
      </w:pPr>
      <w:r>
        <w:t xml:space="preserve">The beam hopping may be achieved by SSB periodicity extension. For example, if SSB periodicity is extended to 80 </w:t>
      </w:r>
      <w:proofErr w:type="spellStart"/>
      <w:r>
        <w:t>ms</w:t>
      </w:r>
      <w:proofErr w:type="spellEnd"/>
      <w:r>
        <w:t xml:space="preserve">, a satellite beam can hop to other satellite beam footprints for the remaining 60 </w:t>
      </w:r>
      <w:proofErr w:type="spellStart"/>
      <w:r>
        <w:t>ms</w:t>
      </w:r>
      <w:proofErr w:type="spellEnd"/>
      <w:r>
        <w:t xml:space="preserve"> and hop back to the original satellite beam footprints for 20 </w:t>
      </w:r>
      <w:proofErr w:type="spellStart"/>
      <w:r>
        <w:t>ms.</w:t>
      </w:r>
      <w:proofErr w:type="spellEnd"/>
      <w:r>
        <w:t xml:space="preserve"> In this case, the dwell time is 20 </w:t>
      </w:r>
      <w:proofErr w:type="spellStart"/>
      <w:r>
        <w:t>ms</w:t>
      </w:r>
      <w:proofErr w:type="spellEnd"/>
      <w:r>
        <w:t xml:space="preserve"> and revisit time is 80 </w:t>
      </w:r>
      <w:proofErr w:type="spellStart"/>
      <w:r>
        <w:t>ms.</w:t>
      </w:r>
      <w:proofErr w:type="spellEnd"/>
      <w:r>
        <w:t xml:space="preserve"> </w:t>
      </w:r>
    </w:p>
    <w:p w14:paraId="4BC99B44" w14:textId="77777777" w:rsidR="00592202" w:rsidRDefault="00592202" w:rsidP="00592202"/>
    <w:p w14:paraId="0587C567" w14:textId="78471348" w:rsidR="004215D8" w:rsidRDefault="00740894" w:rsidP="004215D8">
      <w:pPr>
        <w:jc w:val="both"/>
      </w:pPr>
      <w:r>
        <w:t xml:space="preserve">In the current specification </w:t>
      </w:r>
      <w:r>
        <w:fldChar w:fldCharType="begin"/>
      </w:r>
      <w:r>
        <w:instrText xml:space="preserve"> REF _Ref176868465 \r \h </w:instrText>
      </w:r>
      <w:r>
        <w:fldChar w:fldCharType="separate"/>
      </w:r>
      <w:r w:rsidR="0018074D">
        <w:t>[10]</w:t>
      </w:r>
      <w:r>
        <w:fldChar w:fldCharType="end"/>
      </w:r>
      <w:r>
        <w:t xml:space="preserve">, for SSB </w:t>
      </w:r>
      <w:r w:rsidRPr="00740894">
        <w:t xml:space="preserve">and CORESET multiplexing pattern 1, SIB1 repetition transmission period is 20 </w:t>
      </w:r>
      <w:proofErr w:type="spellStart"/>
      <w:r w:rsidRPr="00740894">
        <w:t>ms.</w:t>
      </w:r>
      <w:proofErr w:type="spellEnd"/>
      <w:r>
        <w:t xml:space="preserve"> </w:t>
      </w:r>
      <w:r w:rsidR="0095473B">
        <w:t xml:space="preserve">Specifically, a </w:t>
      </w:r>
      <w:r>
        <w:t>UE monitors PDCCH in the Type0-PDCCH common search space</w:t>
      </w:r>
      <w:r w:rsidR="00AC673F">
        <w:t xml:space="preserve"> (CSS)</w:t>
      </w:r>
      <w:r>
        <w:t xml:space="preserve"> sets over two consecutive slots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in every 2 radio frames</w:t>
      </w:r>
      <w:r w:rsidR="004215D8">
        <w:t xml:space="preserve"> (cf. Section 13 of </w:t>
      </w:r>
      <w:r w:rsidR="004215D8">
        <w:fldChar w:fldCharType="begin"/>
      </w:r>
      <w:r w:rsidR="004215D8">
        <w:instrText xml:space="preserve"> REF _Ref176792501 \r \h </w:instrText>
      </w:r>
      <w:r w:rsidR="004215D8">
        <w:fldChar w:fldCharType="separate"/>
      </w:r>
      <w:r w:rsidR="0018074D">
        <w:t>[7]</w:t>
      </w:r>
      <w:r w:rsidR="004215D8">
        <w:fldChar w:fldCharType="end"/>
      </w:r>
      <w:r w:rsidR="004215D8">
        <w:t>)</w:t>
      </w:r>
      <w:r>
        <w:t xml:space="preserve">. Specifically, UE determines an index of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r>
          <w:rPr>
            <w:rFonts w:ascii="Cambria Math" w:hAnsi="Cambria Math"/>
          </w:rPr>
          <m:t xml:space="preserve"> mod </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frame,μ</m:t>
            </m:r>
          </m:sup>
        </m:sSubSup>
      </m:oMath>
      <w:r>
        <w:t xml:space="preserve"> that is</w:t>
      </w:r>
      <w:r w:rsidR="004215D8" w:rsidRPr="004215D8">
        <w:t xml:space="preserve"> in a frame with system frame number</w:t>
      </w:r>
      <w:r w:rsidR="004215D8">
        <w:t xml:space="preserve"> </w:t>
      </w:r>
      <w:r w:rsidR="004215D8" w:rsidRPr="004215D8">
        <w:t xml:space="preserve">(SFN) </w:t>
      </w:r>
      <m:oMath>
        <m:r>
          <w:rPr>
            <w:rFonts w:ascii="Cambria Math" w:hAnsi="Cambria Math"/>
          </w:rPr>
          <m:t>SF</m:t>
        </m:r>
        <m:sSub>
          <m:sSubPr>
            <m:ctrlPr>
              <w:rPr>
                <w:rFonts w:ascii="Cambria Math" w:hAnsi="Cambria Math"/>
                <w:i/>
              </w:rPr>
            </m:ctrlPr>
          </m:sSubPr>
          <m:e>
            <m:r>
              <w:rPr>
                <w:rFonts w:ascii="Cambria Math" w:hAnsi="Cambria Math"/>
              </w:rPr>
              <m:t>N</m:t>
            </m:r>
          </m:e>
          <m:sub>
            <m:r>
              <w:rPr>
                <w:rFonts w:ascii="Cambria Math" w:hAnsi="Cambria Math"/>
              </w:rPr>
              <m:t>c</m:t>
            </m:r>
          </m:sub>
        </m:sSub>
      </m:oMath>
      <w:r w:rsidR="004215D8" w:rsidRPr="004215D8">
        <w:t xml:space="preserve">satisfying </w:t>
      </w:r>
      <m:oMath>
        <m:r>
          <w:rPr>
            <w:rFonts w:ascii="Cambria Math" w:hAnsi="Cambria Math"/>
          </w:rPr>
          <m:t>SF</m:t>
        </m:r>
        <m:sSub>
          <m:sSubPr>
            <m:ctrlPr>
              <w:rPr>
                <w:rFonts w:ascii="Cambria Math" w:hAnsi="Cambria Math"/>
                <w:i/>
              </w:rPr>
            </m:ctrlPr>
          </m:sSubPr>
          <m:e>
            <m:r>
              <w:rPr>
                <w:rFonts w:ascii="Cambria Math" w:hAnsi="Cambria Math"/>
              </w:rPr>
              <m:t>N</m:t>
            </m:r>
          </m:e>
          <m:sub>
            <m:r>
              <w:rPr>
                <w:rFonts w:ascii="Cambria Math" w:hAnsi="Cambria Math"/>
              </w:rPr>
              <m:t>c</m:t>
            </m:r>
          </m:sub>
        </m:sSub>
        <m:r>
          <w:rPr>
            <w:rFonts w:ascii="Cambria Math" w:hAnsi="Cambria Math"/>
          </w:rPr>
          <m:t xml:space="preserve"> mod  2=0</m:t>
        </m:r>
      </m:oMath>
      <w:r w:rsidR="0095473B">
        <w:t xml:space="preserve">, </w:t>
      </w:r>
      <w:r w:rsidR="004215D8">
        <w:t xml:space="preserve">if </w:t>
      </w:r>
      <m:oMath>
        <m:d>
          <m:dPr>
            <m:begChr m:val="⌊"/>
            <m:endChr m:val="⌋"/>
            <m:ctrlPr>
              <w:rPr>
                <w:rFonts w:ascii="Cambria Math" w:hAnsi="Cambria Math"/>
                <w:i/>
              </w:rPr>
            </m:ctrlPr>
          </m:dPr>
          <m:e>
            <m:f>
              <m:fPr>
                <m:ctrlPr>
                  <w:rPr>
                    <w:rFonts w:ascii="Cambria Math" w:hAnsi="Cambria Math"/>
                    <w:i/>
                  </w:rPr>
                </m:ctrlPr>
              </m:fPr>
              <m:num>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frame,μ</m:t>
                    </m:r>
                  </m:sup>
                </m:sSubSup>
              </m:den>
            </m:f>
          </m:e>
        </m:d>
        <m:r>
          <w:rPr>
            <w:rFonts w:ascii="Cambria Math" w:hAnsi="Cambria Math"/>
          </w:rPr>
          <m:t>mod 2=0</m:t>
        </m:r>
      </m:oMath>
      <w:r w:rsidR="004215D8">
        <w:t xml:space="preserve">; or in a frame </w:t>
      </w:r>
      <w:r w:rsidR="004215D8" w:rsidRPr="004215D8">
        <w:t xml:space="preserve">with </w:t>
      </w:r>
      <m:oMath>
        <m:r>
          <w:rPr>
            <w:rFonts w:ascii="Cambria Math" w:hAnsi="Cambria Math"/>
          </w:rPr>
          <m:t>SF</m:t>
        </m:r>
        <m:sSub>
          <m:sSubPr>
            <m:ctrlPr>
              <w:rPr>
                <w:rFonts w:ascii="Cambria Math" w:hAnsi="Cambria Math"/>
                <w:i/>
              </w:rPr>
            </m:ctrlPr>
          </m:sSubPr>
          <m:e>
            <m:r>
              <w:rPr>
                <w:rFonts w:ascii="Cambria Math" w:hAnsi="Cambria Math"/>
              </w:rPr>
              <m:t>N</m:t>
            </m:r>
          </m:e>
          <m:sub>
            <m:r>
              <w:rPr>
                <w:rFonts w:ascii="Cambria Math" w:hAnsi="Cambria Math"/>
              </w:rPr>
              <m:t>c</m:t>
            </m:r>
          </m:sub>
        </m:sSub>
      </m:oMath>
      <w:r w:rsidR="0095473B">
        <w:t xml:space="preserve"> </w:t>
      </w:r>
      <w:r w:rsidR="004215D8" w:rsidRPr="004215D8">
        <w:t xml:space="preserve">satisfying </w:t>
      </w:r>
      <m:oMath>
        <m:r>
          <w:rPr>
            <w:rFonts w:ascii="Cambria Math" w:hAnsi="Cambria Math"/>
          </w:rPr>
          <m:t>SF</m:t>
        </m:r>
        <m:sSub>
          <m:sSubPr>
            <m:ctrlPr>
              <w:rPr>
                <w:rFonts w:ascii="Cambria Math" w:hAnsi="Cambria Math"/>
                <w:i/>
              </w:rPr>
            </m:ctrlPr>
          </m:sSubPr>
          <m:e>
            <m:r>
              <w:rPr>
                <w:rFonts w:ascii="Cambria Math" w:hAnsi="Cambria Math"/>
              </w:rPr>
              <m:t>N</m:t>
            </m:r>
          </m:e>
          <m:sub>
            <m:r>
              <w:rPr>
                <w:rFonts w:ascii="Cambria Math" w:hAnsi="Cambria Math"/>
              </w:rPr>
              <m:t>c</m:t>
            </m:r>
          </m:sub>
        </m:sSub>
        <m:r>
          <w:rPr>
            <w:rFonts w:ascii="Cambria Math" w:hAnsi="Cambria Math"/>
          </w:rPr>
          <m:t xml:space="preserve"> mod  2=1</m:t>
        </m:r>
      </m:oMath>
      <w:r w:rsidR="004215D8">
        <w:t xml:space="preserve">, if </w:t>
      </w:r>
      <m:oMath>
        <m:d>
          <m:dPr>
            <m:begChr m:val="⌊"/>
            <m:endChr m:val="⌋"/>
            <m:ctrlPr>
              <w:rPr>
                <w:rFonts w:ascii="Cambria Math" w:hAnsi="Cambria Math"/>
                <w:i/>
              </w:rPr>
            </m:ctrlPr>
          </m:dPr>
          <m:e>
            <m:f>
              <m:fPr>
                <m:ctrlPr>
                  <w:rPr>
                    <w:rFonts w:ascii="Cambria Math" w:hAnsi="Cambria Math"/>
                    <w:i/>
                  </w:rPr>
                </m:ctrlPr>
              </m:fPr>
              <m:num>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frame,μ</m:t>
                    </m:r>
                  </m:sup>
                </m:sSubSup>
              </m:den>
            </m:f>
          </m:e>
        </m:d>
        <m:r>
          <w:rPr>
            <w:rFonts w:ascii="Cambria Math" w:hAnsi="Cambria Math"/>
          </w:rPr>
          <m:t>mod 2=1</m:t>
        </m:r>
      </m:oMath>
      <w:r w:rsidR="004215D8">
        <w:t xml:space="preserve">. </w:t>
      </w:r>
    </w:p>
    <w:p w14:paraId="58029182" w14:textId="77777777" w:rsidR="004215D8" w:rsidRDefault="004215D8" w:rsidP="00740894">
      <w:pPr>
        <w:jc w:val="both"/>
      </w:pPr>
    </w:p>
    <w:p w14:paraId="6ADE8F9B" w14:textId="28AF0EE8" w:rsidR="004215D8" w:rsidRPr="005D0296" w:rsidRDefault="004215D8" w:rsidP="00740894">
      <w:pPr>
        <w:jc w:val="both"/>
        <w:rPr>
          <w:i/>
          <w:iCs/>
        </w:rPr>
      </w:pPr>
      <w:r>
        <w:t xml:space="preserve">With SSB periodicity extension and beam hopping, a beam footprint does not always have beam covered in every radio frame. Hence, </w:t>
      </w:r>
      <w:r w:rsidR="005D0296" w:rsidRPr="005D0296">
        <w:t>the radio frames for UE’s PDCCH monitoring in the type0-PDCCH CSS sets need to be modified.</w:t>
      </w:r>
    </w:p>
    <w:p w14:paraId="071885B5" w14:textId="77777777" w:rsidR="004215D8" w:rsidRDefault="004215D8" w:rsidP="00740894">
      <w:pPr>
        <w:jc w:val="both"/>
      </w:pPr>
    </w:p>
    <w:p w14:paraId="4A3C7280" w14:textId="0EDA1330" w:rsidR="004215D8" w:rsidRDefault="004215D8" w:rsidP="00740894">
      <w:pPr>
        <w:jc w:val="both"/>
        <w:rPr>
          <w:i/>
          <w:iCs/>
        </w:rPr>
      </w:pPr>
      <w:r>
        <w:rPr>
          <w:b/>
          <w:bCs/>
          <w:i/>
          <w:iCs/>
          <w:u w:val="single"/>
        </w:rPr>
        <w:t>Proposal</w:t>
      </w:r>
      <w:r w:rsidRPr="003F245C">
        <w:rPr>
          <w:b/>
          <w:bCs/>
          <w:i/>
          <w:iCs/>
          <w:u w:val="single"/>
        </w:rPr>
        <w:t xml:space="preserve"> </w:t>
      </w:r>
      <w:r w:rsidR="00490E89">
        <w:rPr>
          <w:b/>
          <w:bCs/>
          <w:i/>
          <w:iCs/>
          <w:u w:val="single"/>
        </w:rPr>
        <w:t>10</w:t>
      </w:r>
      <w:r>
        <w:rPr>
          <w:b/>
          <w:bCs/>
          <w:i/>
          <w:iCs/>
          <w:u w:val="single"/>
        </w:rPr>
        <w:t>:</w:t>
      </w:r>
      <w:r>
        <w:rPr>
          <w:i/>
          <w:iCs/>
        </w:rPr>
        <w:t xml:space="preserve"> If the default SSB periodicity is extended, the </w:t>
      </w:r>
      <w:r w:rsidR="00AC673F">
        <w:rPr>
          <w:i/>
          <w:iCs/>
        </w:rPr>
        <w:t xml:space="preserve">radio frames for UE’s PDCCH monitoring in the </w:t>
      </w:r>
      <w:r>
        <w:rPr>
          <w:i/>
          <w:iCs/>
        </w:rPr>
        <w:t>type</w:t>
      </w:r>
      <w:r w:rsidR="00AC673F">
        <w:rPr>
          <w:i/>
          <w:iCs/>
        </w:rPr>
        <w:t xml:space="preserve">0-PDCCH CSS sets need to be modified.  </w:t>
      </w:r>
    </w:p>
    <w:p w14:paraId="0405C9D6" w14:textId="77777777" w:rsidR="00AC673F" w:rsidRDefault="00AC673F" w:rsidP="00740894">
      <w:pPr>
        <w:jc w:val="both"/>
        <w:rPr>
          <w:i/>
          <w:iCs/>
        </w:rPr>
      </w:pPr>
    </w:p>
    <w:p w14:paraId="3BDC1E50" w14:textId="55EBC12B" w:rsidR="00AC673F" w:rsidRDefault="00AC673F" w:rsidP="00AC673F">
      <w:pPr>
        <w:jc w:val="both"/>
      </w:pPr>
      <w:r w:rsidRPr="00AC673F">
        <w:t xml:space="preserve">Besides SIB1, UE receives </w:t>
      </w:r>
      <w:r>
        <w:t xml:space="preserve">another type of </w:t>
      </w:r>
      <w:r w:rsidRPr="00AC673F">
        <w:t>SIB</w:t>
      </w:r>
      <w:r>
        <w:t xml:space="preserve"> (e.g., SIB19)</w:t>
      </w:r>
      <w:r w:rsidRPr="00AC673F">
        <w:t xml:space="preserve"> in a SI-window</w:t>
      </w:r>
      <w:r>
        <w:t xml:space="preserve"> with a configured SI periodicity</w:t>
      </w:r>
      <w:r w:rsidR="00BE2306">
        <w:t xml:space="preserve"> (</w:t>
      </w:r>
      <m:oMath>
        <m:r>
          <w:rPr>
            <w:rFonts w:ascii="Cambria Math" w:hAnsi="Cambria Math"/>
          </w:rPr>
          <m:t>T</m:t>
        </m:r>
      </m:oMath>
      <w:r w:rsidR="00BE2306">
        <w:t>)</w:t>
      </w:r>
      <w:r>
        <w:t xml:space="preserve"> </w:t>
      </w:r>
      <w:r>
        <w:fldChar w:fldCharType="begin"/>
      </w:r>
      <w:r>
        <w:instrText xml:space="preserve"> REF _Ref176868465 \r \h </w:instrText>
      </w:r>
      <w:r>
        <w:fldChar w:fldCharType="separate"/>
      </w:r>
      <w:r w:rsidR="0018074D">
        <w:t>[10]</w:t>
      </w:r>
      <w:r>
        <w:fldChar w:fldCharType="end"/>
      </w:r>
      <w:r>
        <w:t>. The</w:t>
      </w:r>
      <w:r w:rsidRPr="00AC673F">
        <w:t xml:space="preserve"> SI-window starts at the slot #</w:t>
      </w:r>
      <w:r w:rsidRPr="00AC673F">
        <w:rPr>
          <w:i/>
          <w:iCs/>
        </w:rPr>
        <w:t>a</w:t>
      </w:r>
      <w:r w:rsidRPr="00AC673F">
        <w:t>, where</w:t>
      </w:r>
      <w:r>
        <w:t xml:space="preserve"> </w:t>
      </w:r>
      <m:oMath>
        <m:r>
          <w:rPr>
            <w:rFonts w:ascii="Cambria Math" w:hAnsi="Cambria Math"/>
          </w:rPr>
          <m:t>a = x mod N</m:t>
        </m:r>
      </m:oMath>
      <w:r w:rsidRPr="005D0296">
        <w:rPr>
          <w:i/>
          <w:iCs/>
        </w:rPr>
        <w:t xml:space="preserve">, </w:t>
      </w:r>
      <w:r w:rsidRPr="00AC673F">
        <w:t>in the radio frame for which</w:t>
      </w:r>
      <w:r>
        <w:t xml:space="preserve"> </w:t>
      </w:r>
      <m:oMath>
        <m:r>
          <w:rPr>
            <w:rFonts w:ascii="Cambria Math" w:hAnsi="Cambria Math"/>
          </w:rPr>
          <m:t>SFN mod T = FLOOR(x/N)</m:t>
        </m:r>
      </m:oMath>
      <w:r>
        <w:t xml:space="preserve">. </w:t>
      </w:r>
    </w:p>
    <w:p w14:paraId="06C1DDCB" w14:textId="77777777" w:rsidR="00AC673F" w:rsidRDefault="00AC673F" w:rsidP="00AC673F">
      <w:pPr>
        <w:jc w:val="both"/>
      </w:pPr>
    </w:p>
    <w:p w14:paraId="0F07A8D5" w14:textId="0A7D66C1" w:rsidR="00AC673F" w:rsidRDefault="00AC673F" w:rsidP="00740894">
      <w:pPr>
        <w:jc w:val="both"/>
      </w:pPr>
      <w:r>
        <w:t>With SSB periodicity extension and beam hopping, a certain beam footprint may not have satellite beam coverage in the radio frame for receiving SIB19.</w:t>
      </w:r>
      <w:r w:rsidR="005D0296">
        <w:t xml:space="preserve"> Hence, </w:t>
      </w:r>
      <w:r w:rsidR="006F7C2C">
        <w:t>an</w:t>
      </w:r>
      <w:r w:rsidR="005D0296">
        <w:t xml:space="preserve"> SI message needs to be </w:t>
      </w:r>
      <w:r w:rsidR="006F7C2C">
        <w:t xml:space="preserve">acquired </w:t>
      </w:r>
      <w:r w:rsidR="005D0296">
        <w:t xml:space="preserve">in modified radio frames. </w:t>
      </w:r>
    </w:p>
    <w:p w14:paraId="653FC20E" w14:textId="77777777" w:rsidR="005D0296" w:rsidRPr="00AC673F" w:rsidRDefault="005D0296" w:rsidP="00740894">
      <w:pPr>
        <w:jc w:val="both"/>
      </w:pPr>
    </w:p>
    <w:p w14:paraId="31D1CB37" w14:textId="5E1DB07A" w:rsidR="00AC673F" w:rsidRDefault="00AC673F" w:rsidP="00AC673F">
      <w:pPr>
        <w:jc w:val="both"/>
      </w:pPr>
      <w:r>
        <w:rPr>
          <w:b/>
          <w:bCs/>
          <w:i/>
          <w:iCs/>
          <w:u w:val="single"/>
        </w:rPr>
        <w:t>Proposal</w:t>
      </w:r>
      <w:r w:rsidRPr="003F245C">
        <w:rPr>
          <w:b/>
          <w:bCs/>
          <w:i/>
          <w:iCs/>
          <w:u w:val="single"/>
        </w:rPr>
        <w:t xml:space="preserve"> </w:t>
      </w:r>
      <w:r w:rsidR="00490E89">
        <w:rPr>
          <w:b/>
          <w:bCs/>
          <w:i/>
          <w:iCs/>
          <w:u w:val="single"/>
        </w:rPr>
        <w:t>11</w:t>
      </w:r>
      <w:r>
        <w:rPr>
          <w:b/>
          <w:bCs/>
          <w:i/>
          <w:iCs/>
          <w:u w:val="single"/>
        </w:rPr>
        <w:t>:</w:t>
      </w:r>
      <w:r>
        <w:rPr>
          <w:i/>
          <w:iCs/>
        </w:rPr>
        <w:t xml:space="preserve"> If the default SSB periodicity is extended, the radio frames for </w:t>
      </w:r>
      <w:r w:rsidR="005D0296">
        <w:rPr>
          <w:i/>
          <w:iCs/>
        </w:rPr>
        <w:t xml:space="preserve">acquiring an SI message </w:t>
      </w:r>
      <w:r>
        <w:rPr>
          <w:i/>
          <w:iCs/>
        </w:rPr>
        <w:t>need to be modified.</w:t>
      </w:r>
    </w:p>
    <w:p w14:paraId="3D59F8D3" w14:textId="77777777" w:rsidR="004215D8" w:rsidRPr="00592202" w:rsidRDefault="004215D8" w:rsidP="00740894">
      <w:pPr>
        <w:jc w:val="both"/>
      </w:pPr>
    </w:p>
    <w:p w14:paraId="1A42C3A3" w14:textId="6ED42ABB" w:rsidR="00592202" w:rsidRDefault="00592202" w:rsidP="00592202">
      <w:pPr>
        <w:pStyle w:val="Heading4"/>
      </w:pPr>
      <w:r>
        <w:t xml:space="preserve">RACH occasion and paging </w:t>
      </w:r>
      <w:r w:rsidR="005D0296">
        <w:t>occasion</w:t>
      </w:r>
      <w:r>
        <w:t xml:space="preserve"> adjustment </w:t>
      </w:r>
    </w:p>
    <w:p w14:paraId="58B24847" w14:textId="3917EA43" w:rsidR="005D0296" w:rsidRDefault="005D0296" w:rsidP="00FC5287">
      <w:pPr>
        <w:jc w:val="both"/>
      </w:pPr>
      <w:r>
        <w:t xml:space="preserve">According to </w:t>
      </w:r>
      <w:r>
        <w:fldChar w:fldCharType="begin"/>
      </w:r>
      <w:r>
        <w:instrText xml:space="preserve"> REF _Ref176870485 \r \h  \* MERGEFORMAT </w:instrText>
      </w:r>
      <w:r>
        <w:fldChar w:fldCharType="separate"/>
      </w:r>
      <w:r w:rsidR="0018074D">
        <w:t>[11]</w:t>
      </w:r>
      <w:r>
        <w:fldChar w:fldCharType="end"/>
      </w:r>
      <w:r>
        <w:t xml:space="preserve">, a UE may use Discontinuous Reception (DRX) in RRC_IDLE and RRC_INACTIVE state in order to reduce power consumption and monitor one paging occasion (PO) per DRX cycle. </w:t>
      </w:r>
      <w:r w:rsidR="00FC5287" w:rsidRPr="00FC5287">
        <w:t xml:space="preserve">One Paging Frame (PF) is one </w:t>
      </w:r>
      <w:r w:rsidR="00FC5287">
        <w:t>r</w:t>
      </w:r>
      <w:r w:rsidR="00FC5287" w:rsidRPr="00FC5287">
        <w:t xml:space="preserve">adio </w:t>
      </w:r>
      <w:r w:rsidR="00FC5287">
        <w:t>f</w:t>
      </w:r>
      <w:r w:rsidR="00FC5287" w:rsidRPr="00FC5287">
        <w:t>rame and may contain one or multiple PO(s) or starting point of a</w:t>
      </w:r>
      <w:r w:rsidR="00FC5287">
        <w:t xml:space="preserve"> </w:t>
      </w:r>
      <w:r w:rsidR="00FC5287" w:rsidRPr="00FC5287">
        <w:t>PO</w:t>
      </w:r>
      <w:r w:rsidR="00FC5287">
        <w:t xml:space="preserve">. The SFN for the PF is determined by </w:t>
      </w:r>
      <m:oMath>
        <m:r>
          <w:rPr>
            <w:rFonts w:ascii="Cambria Math" w:hAnsi="Cambria Math"/>
          </w:rPr>
          <m:t>(SFN + P</m:t>
        </m:r>
        <m:sSub>
          <m:sSubPr>
            <m:ctrlPr>
              <w:rPr>
                <w:rFonts w:ascii="Cambria Math" w:hAnsi="Cambria Math"/>
                <w:i/>
              </w:rPr>
            </m:ctrlPr>
          </m:sSubPr>
          <m:e>
            <m:r>
              <w:rPr>
                <w:rFonts w:ascii="Cambria Math" w:hAnsi="Cambria Math"/>
              </w:rPr>
              <m:t>F</m:t>
            </m:r>
          </m:e>
          <m:sub>
            <m:r>
              <w:rPr>
                <w:rFonts w:ascii="Cambria Math" w:hAnsi="Cambria Math"/>
              </w:rPr>
              <m:t>offset</m:t>
            </m:r>
          </m:sub>
        </m:sSub>
        <m:r>
          <w:rPr>
            <w:rFonts w:ascii="Cambria Math" w:hAnsi="Cambria Math"/>
          </w:rPr>
          <m:t>) mod T = (T div N)*(U</m:t>
        </m:r>
        <m:sSub>
          <m:sSubPr>
            <m:ctrlPr>
              <w:rPr>
                <w:rFonts w:ascii="Cambria Math" w:hAnsi="Cambria Math"/>
                <w:i/>
              </w:rPr>
            </m:ctrlPr>
          </m:sSubPr>
          <m:e>
            <m:r>
              <w:rPr>
                <w:rFonts w:ascii="Cambria Math" w:hAnsi="Cambria Math"/>
              </w:rPr>
              <m:t>E</m:t>
            </m:r>
          </m:e>
          <m:sub>
            <m:r>
              <w:rPr>
                <w:rFonts w:ascii="Cambria Math" w:hAnsi="Cambria Math"/>
              </w:rPr>
              <m:t>ID</m:t>
            </m:r>
          </m:sub>
        </m:sSub>
        <m:r>
          <w:rPr>
            <w:rFonts w:ascii="Cambria Math" w:hAnsi="Cambria Math"/>
          </w:rPr>
          <m:t xml:space="preserve"> mod N)</m:t>
        </m:r>
      </m:oMath>
      <w:r w:rsidR="00FC5287">
        <w:t xml:space="preserve">, where </w:t>
      </w:r>
      <m:oMath>
        <m:r>
          <w:rPr>
            <w:rFonts w:ascii="Cambria Math" w:hAnsi="Cambria Math"/>
          </w:rPr>
          <m:t>T</m:t>
        </m:r>
      </m:oMath>
      <w:r w:rsidR="00FC5287">
        <w:t xml:space="preserve"> is DRX cycle of the UE, </w:t>
      </w:r>
      <m:oMath>
        <m:r>
          <w:rPr>
            <w:rFonts w:ascii="Cambria Math" w:hAnsi="Cambria Math"/>
          </w:rPr>
          <m:t>N</m:t>
        </m:r>
      </m:oMath>
      <w:r w:rsidR="00FC5287">
        <w:t xml:space="preserve"> is the number of total paging frames in </w:t>
      </w:r>
      <w:r w:rsidR="00FC5287" w:rsidRPr="00FC5287">
        <w:rPr>
          <w:i/>
          <w:iCs/>
        </w:rPr>
        <w:t>T</w:t>
      </w:r>
      <w:r w:rsidR="00FC5287">
        <w:rPr>
          <w:i/>
          <w:iCs/>
        </w:rPr>
        <w:t xml:space="preserve">, </w:t>
      </w:r>
      <m:oMath>
        <m:r>
          <w:rPr>
            <w:rFonts w:ascii="Cambria Math" w:hAnsi="Cambria Math"/>
          </w:rPr>
          <m:t>P</m:t>
        </m:r>
        <m:sSub>
          <m:sSubPr>
            <m:ctrlPr>
              <w:rPr>
                <w:rFonts w:ascii="Cambria Math" w:hAnsi="Cambria Math"/>
                <w:i/>
              </w:rPr>
            </m:ctrlPr>
          </m:sSubPr>
          <m:e>
            <m:r>
              <w:rPr>
                <w:rFonts w:ascii="Cambria Math" w:hAnsi="Cambria Math"/>
              </w:rPr>
              <m:t>F</m:t>
            </m:r>
          </m:e>
          <m:sub>
            <m:r>
              <w:rPr>
                <w:rFonts w:ascii="Cambria Math" w:hAnsi="Cambria Math"/>
              </w:rPr>
              <m:t>offset</m:t>
            </m:r>
          </m:sub>
        </m:sSub>
      </m:oMath>
      <w:r w:rsidR="00FC5287">
        <w:rPr>
          <w:i/>
        </w:rPr>
        <w:t xml:space="preserve"> </w:t>
      </w:r>
      <w:r w:rsidR="00FC5287" w:rsidRPr="00FC5287">
        <w:rPr>
          <w:iCs/>
        </w:rPr>
        <w:t>is the</w:t>
      </w:r>
      <w:r w:rsidR="00FC5287">
        <w:rPr>
          <w:iCs/>
        </w:rPr>
        <w:t xml:space="preserve"> offset used for PF determination. </w:t>
      </w:r>
    </w:p>
    <w:p w14:paraId="680DC428" w14:textId="32A0AA4E" w:rsidR="00592202" w:rsidRDefault="005D0296" w:rsidP="00592202">
      <w:r>
        <w:t xml:space="preserve"> </w:t>
      </w:r>
    </w:p>
    <w:p w14:paraId="63B93BC1" w14:textId="2B051887" w:rsidR="00FC5287" w:rsidRDefault="00FC5287" w:rsidP="00FC5287">
      <w:pPr>
        <w:jc w:val="both"/>
      </w:pPr>
      <w:r>
        <w:t xml:space="preserve">With SSB periodicity extension and beam hopping, a beam footprint does not always have beam covered in every radio frame. Hence, the paging frames </w:t>
      </w:r>
      <w:r w:rsidRPr="005D0296">
        <w:t>need to be modified.</w:t>
      </w:r>
    </w:p>
    <w:p w14:paraId="309EA13A" w14:textId="77777777" w:rsidR="00FC5287" w:rsidRPr="005D0296" w:rsidRDefault="00FC5287" w:rsidP="00FC5287">
      <w:pPr>
        <w:jc w:val="both"/>
        <w:rPr>
          <w:i/>
          <w:iCs/>
        </w:rPr>
      </w:pPr>
    </w:p>
    <w:p w14:paraId="453A6382" w14:textId="7CA3204B" w:rsidR="00FC5287" w:rsidRDefault="00FC5287" w:rsidP="00FC5287">
      <w:pPr>
        <w:jc w:val="both"/>
      </w:pPr>
      <w:r>
        <w:rPr>
          <w:b/>
          <w:bCs/>
          <w:i/>
          <w:iCs/>
          <w:u w:val="single"/>
        </w:rPr>
        <w:t>Proposal</w:t>
      </w:r>
      <w:r w:rsidRPr="003F245C">
        <w:rPr>
          <w:b/>
          <w:bCs/>
          <w:i/>
          <w:iCs/>
          <w:u w:val="single"/>
        </w:rPr>
        <w:t xml:space="preserve"> </w:t>
      </w:r>
      <w:r w:rsidR="00490E89">
        <w:rPr>
          <w:b/>
          <w:bCs/>
          <w:i/>
          <w:iCs/>
          <w:u w:val="single"/>
        </w:rPr>
        <w:t>12</w:t>
      </w:r>
      <w:r>
        <w:rPr>
          <w:b/>
          <w:bCs/>
          <w:i/>
          <w:iCs/>
          <w:u w:val="single"/>
        </w:rPr>
        <w:t>:</w:t>
      </w:r>
      <w:r>
        <w:rPr>
          <w:i/>
          <w:iCs/>
        </w:rPr>
        <w:t xml:space="preserve"> If the default SSB periodicity is extended, the paging frames need to be modified.</w:t>
      </w:r>
    </w:p>
    <w:p w14:paraId="23F9E733" w14:textId="77777777" w:rsidR="00FC5287" w:rsidRDefault="00FC5287" w:rsidP="00592202"/>
    <w:p w14:paraId="7C5774A9" w14:textId="69F06271" w:rsidR="00FC5287" w:rsidRDefault="00FC5287" w:rsidP="00FC5287">
      <w:pPr>
        <w:jc w:val="both"/>
      </w:pPr>
      <w:r>
        <w:t xml:space="preserve">In RAN2 LS on downlink coverage enhancements </w:t>
      </w:r>
      <w:r>
        <w:fldChar w:fldCharType="begin"/>
      </w:r>
      <w:r>
        <w:instrText xml:space="preserve"> REF _Ref78543045 \r \h  \* MERGEFORMAT </w:instrText>
      </w:r>
      <w:r>
        <w:fldChar w:fldCharType="separate"/>
      </w:r>
      <w:r w:rsidR="0018074D">
        <w:t>[12]</w:t>
      </w:r>
      <w:r>
        <w:fldChar w:fldCharType="end"/>
      </w:r>
      <w:r>
        <w:t xml:space="preserve">, a question was raised on uplink beam hopping. </w:t>
      </w:r>
    </w:p>
    <w:p w14:paraId="5B4F0DAC" w14:textId="77777777" w:rsidR="00FC5287" w:rsidRDefault="00FC5287" w:rsidP="00FC5287">
      <w:pPr>
        <w:jc w:val="both"/>
      </w:pPr>
    </w:p>
    <w:p w14:paraId="19D6CF93" w14:textId="462771BD" w:rsidR="00FC5287" w:rsidRDefault="00FC5287" w:rsidP="00FC5287">
      <w:pPr>
        <w:tabs>
          <w:tab w:val="left" w:pos="640"/>
        </w:tabs>
        <w:jc w:val="both"/>
      </w:pPr>
      <w:r>
        <w:t xml:space="preserve">The main reason of insufficient downlink coverage in NR NTN is that the total number of simultaneously active satellite beams is less than the total number of satellite beam footprints. To address this issue, active satellite beams hop among multiple satellite beam footprints. The active satellite beams can be either transmitter beams or receiver beams. Hence, we think uplink beam hopping should also be studied in RAN1. </w:t>
      </w:r>
    </w:p>
    <w:p w14:paraId="77090843" w14:textId="77777777" w:rsidR="00FC5287" w:rsidRDefault="00FC5287" w:rsidP="00FC5287">
      <w:pPr>
        <w:tabs>
          <w:tab w:val="left" w:pos="640"/>
        </w:tabs>
        <w:jc w:val="both"/>
      </w:pPr>
    </w:p>
    <w:p w14:paraId="57151D38" w14:textId="07DBAF3E" w:rsidR="00FC5287" w:rsidRPr="005D0296" w:rsidRDefault="00FC5287" w:rsidP="00FC5287">
      <w:pPr>
        <w:jc w:val="both"/>
        <w:rPr>
          <w:i/>
          <w:iCs/>
        </w:rPr>
      </w:pPr>
      <w:r>
        <w:t xml:space="preserve">With uplink beam hopping, a certain beam footprint may not have uplink satellite beam coverage in the radio frame for transmitting PRACH. Hence, the RACH occasion </w:t>
      </w:r>
      <w:r w:rsidR="00490E89">
        <w:t xml:space="preserve">periodicity and offset </w:t>
      </w:r>
      <w:r>
        <w:t>need to be modified accordingly.</w:t>
      </w:r>
      <w:r w:rsidR="00490E89">
        <w:t xml:space="preserve"> For example, for PRACH configuration index 8 in FR1 FDD (i.e., </w:t>
      </w:r>
      <m:oMath>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 xml:space="preserve"> mod x=y</m:t>
        </m:r>
      </m:oMath>
      <w:r w:rsidR="00490E89">
        <w:t xml:space="preserve">), the RO has periodicity of 4 radio frames with offset of 1 radio frame. These may be adjusted depending on revisit time (or, SSB periodicity) and dwell time. </w:t>
      </w:r>
    </w:p>
    <w:p w14:paraId="0B730861" w14:textId="77777777" w:rsidR="00FC5287" w:rsidRDefault="00FC5287" w:rsidP="00FC5287">
      <w:pPr>
        <w:jc w:val="both"/>
      </w:pPr>
    </w:p>
    <w:p w14:paraId="77E15069" w14:textId="5CD878C2" w:rsidR="00FC5287" w:rsidRDefault="00FC5287" w:rsidP="00FC5287">
      <w:pPr>
        <w:jc w:val="both"/>
      </w:pPr>
      <w:r>
        <w:rPr>
          <w:b/>
          <w:bCs/>
          <w:i/>
          <w:iCs/>
          <w:u w:val="single"/>
        </w:rPr>
        <w:t>Proposal</w:t>
      </w:r>
      <w:r w:rsidRPr="003F245C">
        <w:rPr>
          <w:b/>
          <w:bCs/>
          <w:i/>
          <w:iCs/>
          <w:u w:val="single"/>
        </w:rPr>
        <w:t xml:space="preserve"> </w:t>
      </w:r>
      <w:r w:rsidR="00490E89">
        <w:rPr>
          <w:b/>
          <w:bCs/>
          <w:i/>
          <w:iCs/>
          <w:u w:val="single"/>
        </w:rPr>
        <w:t>13</w:t>
      </w:r>
      <w:r>
        <w:rPr>
          <w:b/>
          <w:bCs/>
          <w:i/>
          <w:iCs/>
          <w:u w:val="single"/>
        </w:rPr>
        <w:t>:</w:t>
      </w:r>
      <w:r>
        <w:rPr>
          <w:i/>
          <w:iCs/>
        </w:rPr>
        <w:t xml:space="preserve"> If the uplink beam hopping is </w:t>
      </w:r>
      <w:r w:rsidR="00490E89">
        <w:rPr>
          <w:i/>
          <w:iCs/>
        </w:rPr>
        <w:t>considered</w:t>
      </w:r>
      <w:r>
        <w:rPr>
          <w:i/>
          <w:iCs/>
        </w:rPr>
        <w:t xml:space="preserve">, the RACH occasion </w:t>
      </w:r>
      <w:r w:rsidR="00490E89">
        <w:rPr>
          <w:i/>
          <w:iCs/>
        </w:rPr>
        <w:t xml:space="preserve">periodicity and offset </w:t>
      </w:r>
      <w:r>
        <w:rPr>
          <w:i/>
          <w:iCs/>
        </w:rPr>
        <w:t>need to be modified.</w:t>
      </w:r>
    </w:p>
    <w:p w14:paraId="0EDD880E" w14:textId="77777777" w:rsidR="00FC5287" w:rsidRPr="00592202" w:rsidRDefault="00FC5287" w:rsidP="00592202"/>
    <w:p w14:paraId="105F8E96" w14:textId="05E1C8E5" w:rsidR="00A6066E" w:rsidRDefault="00592202" w:rsidP="005D0296">
      <w:pPr>
        <w:pStyle w:val="Heading4"/>
      </w:pPr>
      <w:r>
        <w:lastRenderedPageBreak/>
        <w:t>Network energy saving extension</w:t>
      </w:r>
    </w:p>
    <w:p w14:paraId="394CCD47" w14:textId="57D6C130" w:rsidR="00126E50" w:rsidRDefault="00126E50" w:rsidP="00E20F0D">
      <w:pPr>
        <w:jc w:val="both"/>
      </w:pPr>
      <w:r>
        <w:t xml:space="preserve">It is mentioned in WID </w:t>
      </w:r>
      <w:r w:rsidR="00A6066E">
        <w:fldChar w:fldCharType="begin"/>
      </w:r>
      <w:r w:rsidR="00A6066E">
        <w:instrText xml:space="preserve"> REF _Ref172890851 \r \h </w:instrText>
      </w:r>
      <w:r w:rsidR="00A6066E">
        <w:fldChar w:fldCharType="separate"/>
      </w:r>
      <w:r w:rsidR="0018074D">
        <w:t>[2]</w:t>
      </w:r>
      <w:r w:rsidR="00A6066E">
        <w:fldChar w:fldCharType="end"/>
      </w:r>
      <w:r w:rsidR="00A6066E">
        <w:t xml:space="preserve"> </w:t>
      </w:r>
      <w:r>
        <w:t>that Release 18 network energy saving techniques</w:t>
      </w:r>
      <w:r w:rsidR="00A6066E">
        <w:t xml:space="preserve"> </w:t>
      </w:r>
      <w:r w:rsidR="00490E89">
        <w:fldChar w:fldCharType="begin"/>
      </w:r>
      <w:r w:rsidR="00490E89">
        <w:instrText xml:space="preserve"> REF _Ref176872039 \r \h </w:instrText>
      </w:r>
      <w:r w:rsidR="00490E89">
        <w:fldChar w:fldCharType="separate"/>
      </w:r>
      <w:r w:rsidR="0018074D">
        <w:t>[13]</w:t>
      </w:r>
      <w:r w:rsidR="00490E89">
        <w:fldChar w:fldCharType="end"/>
      </w:r>
      <w:r>
        <w:t xml:space="preserve"> should be considered as baseline in the system level study. </w:t>
      </w:r>
      <w:r w:rsidR="001556E4">
        <w:t xml:space="preserve">Overall, we think the following Release 18 network energy saving techniques </w:t>
      </w:r>
      <w:r w:rsidR="005C7496">
        <w:t>c</w:t>
      </w:r>
      <w:r w:rsidR="001556E4">
        <w:t xml:space="preserve">ould be </w:t>
      </w:r>
      <w:r w:rsidR="005C7496">
        <w:t>examined</w:t>
      </w:r>
      <w:r w:rsidR="002C6E78">
        <w:t xml:space="preserve"> for NR NTN</w:t>
      </w:r>
      <w:r w:rsidR="005B0B05">
        <w:t>.</w:t>
      </w:r>
    </w:p>
    <w:p w14:paraId="5DE53521" w14:textId="77777777" w:rsidR="002C6E78" w:rsidRDefault="002C6E78" w:rsidP="00E20F0D">
      <w:pPr>
        <w:jc w:val="both"/>
      </w:pPr>
    </w:p>
    <w:p w14:paraId="740E3F2F" w14:textId="6DA06306" w:rsidR="002C6E78" w:rsidRDefault="002C6E78" w:rsidP="001556E4">
      <w:pPr>
        <w:jc w:val="both"/>
      </w:pPr>
      <w:r w:rsidRPr="00585911">
        <w:t xml:space="preserve">Cell </w:t>
      </w:r>
      <w:r w:rsidR="00585911">
        <w:t>DTX/DRX mechanism was introduced in Release 18 network energy saving</w:t>
      </w:r>
      <w:r w:rsidR="00490E89">
        <w:t xml:space="preserve"> </w:t>
      </w:r>
      <w:r w:rsidR="00490E89">
        <w:fldChar w:fldCharType="begin"/>
      </w:r>
      <w:r w:rsidR="00490E89">
        <w:instrText xml:space="preserve"> REF _Ref176872039 \r \h </w:instrText>
      </w:r>
      <w:r w:rsidR="00490E89">
        <w:fldChar w:fldCharType="separate"/>
      </w:r>
      <w:r w:rsidR="0018074D">
        <w:t>[13]</w:t>
      </w:r>
      <w:r w:rsidR="00490E89">
        <w:fldChar w:fldCharType="end"/>
      </w:r>
      <w:r w:rsidR="00585911">
        <w:t>. It includes the configuration of cell DTX/DRX as well as activation/deactivation of cell DTX/DRX. During non-active periods of cell DTX, UE does not expect to receive certain downlink channel/signals (e.g. PDCCH for dynamic grants for new transmissions or for certain DCI formats, SPS PDSCH, periodic/semi-persistent CSI-RS, etc.). During non-active periods of cell DRX, UE does not expect to transmit certain uplink channels/signals (e.g., configured grant, periodic/semi-persistent CSI report or SRS, etc.).</w:t>
      </w:r>
    </w:p>
    <w:p w14:paraId="0705AAD7" w14:textId="77777777" w:rsidR="009F48E4" w:rsidRDefault="009F48E4" w:rsidP="001556E4">
      <w:pPr>
        <w:jc w:val="both"/>
      </w:pPr>
    </w:p>
    <w:p w14:paraId="588F2636" w14:textId="31927526" w:rsidR="00585911" w:rsidRDefault="009F48E4" w:rsidP="001556E4">
      <w:pPr>
        <w:jc w:val="both"/>
      </w:pPr>
      <w:r>
        <w:t xml:space="preserve">The principle of cell DTX/DRX could be applied to NR NTN, with the modifications to beam based DTX/DRX. For example, based on cell deployment, if a satellite beam footprint has a small number of UEs or less coverage demand, this particular satellite beam could be </w:t>
      </w:r>
      <w:r w:rsidR="00407508">
        <w:t>configured with beam-based</w:t>
      </w:r>
      <w:r>
        <w:t xml:space="preserve"> DTX/DRX. The energy saved on downlink transmissions on this satellite beam could be used to cover another satellite beam with more coverage demand. </w:t>
      </w:r>
    </w:p>
    <w:p w14:paraId="4468F802" w14:textId="77777777" w:rsidR="00A6066E" w:rsidRDefault="00A6066E" w:rsidP="001556E4">
      <w:pPr>
        <w:jc w:val="both"/>
      </w:pPr>
    </w:p>
    <w:p w14:paraId="2D24DD8A" w14:textId="10AC56E6" w:rsidR="00B936EA" w:rsidRDefault="00A6066E" w:rsidP="00E20F0D">
      <w:pPr>
        <w:jc w:val="both"/>
      </w:pPr>
      <w:r>
        <w:t xml:space="preserve">In satellite parameter set 1-2, the downlink coverage limitation is due to the lack of number of simultaneously active beams. When a satellite beam footprint is not covered by an active beam, all the downlink </w:t>
      </w:r>
      <w:r w:rsidR="006D7D2A">
        <w:t>transmissions do not occur. This is different from cell DTX, where SSB and common channel</w:t>
      </w:r>
      <w:r w:rsidR="00266D2A">
        <w:t>s</w:t>
      </w:r>
      <w:r w:rsidR="006D7D2A">
        <w:t xml:space="preserve"> </w:t>
      </w:r>
      <w:r w:rsidR="00266D2A">
        <w:t>are</w:t>
      </w:r>
      <w:r w:rsidR="006D7D2A">
        <w:t xml:space="preserve"> still transmitted in non-active period of cell DTX</w:t>
      </w:r>
      <w:r w:rsidR="008B32A4">
        <w:t xml:space="preserve"> and only RRC connected UE is impacted</w:t>
      </w:r>
      <w:r w:rsidR="006D7D2A">
        <w:t>. Hence, UE behavior could be different in NR NTN</w:t>
      </w:r>
      <w:r w:rsidR="00266D2A">
        <w:t xml:space="preserve"> scenario</w:t>
      </w:r>
      <w:r w:rsidR="006D7D2A">
        <w:t>.</w:t>
      </w:r>
    </w:p>
    <w:p w14:paraId="6BE6788E" w14:textId="77777777" w:rsidR="00266D2A" w:rsidRPr="008B32A4" w:rsidRDefault="00266D2A" w:rsidP="00E20F0D">
      <w:pPr>
        <w:jc w:val="both"/>
      </w:pPr>
    </w:p>
    <w:p w14:paraId="6E8E3672" w14:textId="3BD41F0D" w:rsidR="00E20F0D" w:rsidRDefault="00EC25EF" w:rsidP="00E20F0D">
      <w:pPr>
        <w:jc w:val="both"/>
        <w:rPr>
          <w:i/>
          <w:iCs/>
        </w:rPr>
      </w:pPr>
      <w:r>
        <w:rPr>
          <w:b/>
          <w:bCs/>
          <w:i/>
          <w:iCs/>
          <w:u w:val="single"/>
        </w:rPr>
        <w:t>Proposal</w:t>
      </w:r>
      <w:r w:rsidRPr="003F245C">
        <w:rPr>
          <w:b/>
          <w:bCs/>
          <w:i/>
          <w:iCs/>
          <w:u w:val="single"/>
        </w:rPr>
        <w:t xml:space="preserve"> </w:t>
      </w:r>
      <w:r w:rsidR="00490E89">
        <w:rPr>
          <w:b/>
          <w:bCs/>
          <w:i/>
          <w:iCs/>
          <w:u w:val="single"/>
        </w:rPr>
        <w:t>14</w:t>
      </w:r>
      <w:r>
        <w:rPr>
          <w:b/>
          <w:bCs/>
          <w:i/>
          <w:iCs/>
          <w:u w:val="single"/>
        </w:rPr>
        <w:t>:</w:t>
      </w:r>
      <w:r>
        <w:rPr>
          <w:i/>
          <w:iCs/>
        </w:rPr>
        <w:t xml:space="preserve"> RAN1 considers the system level downlink coverage enhancement, using Release</w:t>
      </w:r>
      <w:r w:rsidR="009F48E4">
        <w:rPr>
          <w:i/>
          <w:iCs/>
        </w:rPr>
        <w:t xml:space="preserve"> </w:t>
      </w:r>
      <w:r>
        <w:rPr>
          <w:i/>
          <w:iCs/>
        </w:rPr>
        <w:t xml:space="preserve">18 network energy saving </w:t>
      </w:r>
      <w:r w:rsidRPr="007308A2">
        <w:rPr>
          <w:i/>
          <w:iCs/>
        </w:rPr>
        <w:t>techniques</w:t>
      </w:r>
      <w:r w:rsidR="009F48E4" w:rsidRPr="007308A2">
        <w:rPr>
          <w:i/>
          <w:iCs/>
        </w:rPr>
        <w:t xml:space="preserve"> (e.g.,</w:t>
      </w:r>
      <w:r w:rsidRPr="007308A2">
        <w:rPr>
          <w:i/>
          <w:iCs/>
        </w:rPr>
        <w:t xml:space="preserve"> cell DTX/DRX</w:t>
      </w:r>
      <w:r w:rsidR="006A41DA" w:rsidRPr="007308A2">
        <w:rPr>
          <w:i/>
          <w:iCs/>
        </w:rPr>
        <w:t>, etc.</w:t>
      </w:r>
      <w:r w:rsidR="00742C2D" w:rsidRPr="007308A2">
        <w:rPr>
          <w:i/>
          <w:iCs/>
        </w:rPr>
        <w:t>) with modifications to fit NR NTN (e.g., beam-based operations</w:t>
      </w:r>
      <w:r w:rsidR="006D7D2A">
        <w:rPr>
          <w:i/>
          <w:iCs/>
        </w:rPr>
        <w:t>, UE behavior</w:t>
      </w:r>
      <w:r w:rsidR="00266D2A">
        <w:rPr>
          <w:i/>
          <w:iCs/>
        </w:rPr>
        <w:t>, etc.</w:t>
      </w:r>
      <w:r w:rsidR="00742C2D" w:rsidRPr="007308A2">
        <w:rPr>
          <w:i/>
          <w:iCs/>
        </w:rPr>
        <w:t>)</w:t>
      </w:r>
      <w:r w:rsidR="00DB7B70" w:rsidRPr="007308A2">
        <w:rPr>
          <w:i/>
          <w:iCs/>
        </w:rPr>
        <w:t>.</w:t>
      </w:r>
    </w:p>
    <w:p w14:paraId="1701733D" w14:textId="77777777" w:rsidR="004D1599" w:rsidRDefault="004D1599" w:rsidP="00E20F0D">
      <w:pPr>
        <w:jc w:val="both"/>
        <w:rPr>
          <w:i/>
          <w:iCs/>
        </w:rPr>
      </w:pPr>
    </w:p>
    <w:p w14:paraId="2D70E5D6" w14:textId="72D73C91" w:rsidR="008B32A4" w:rsidRDefault="004D1599" w:rsidP="00490E89">
      <w:pPr>
        <w:pStyle w:val="Heading3"/>
      </w:pPr>
      <w:r>
        <w:t xml:space="preserve">Wider beam </w:t>
      </w:r>
      <w:r w:rsidR="003E5ABC">
        <w:t>footprint for downlink common channels</w:t>
      </w:r>
    </w:p>
    <w:p w14:paraId="161C35E4" w14:textId="505E6935" w:rsidR="003E5ABC" w:rsidRDefault="003E5ABC" w:rsidP="003E5ABC">
      <w:pPr>
        <w:jc w:val="both"/>
        <w:rPr>
          <w:bCs/>
        </w:rPr>
      </w:pPr>
      <w:r>
        <w:t xml:space="preserve">It was agreed </w:t>
      </w:r>
      <w:r>
        <w:fldChar w:fldCharType="begin"/>
      </w:r>
      <w:r>
        <w:instrText xml:space="preserve"> REF _Ref172900491 \r \h </w:instrText>
      </w:r>
      <w:r>
        <w:fldChar w:fldCharType="separate"/>
      </w:r>
      <w:r w:rsidR="0018074D">
        <w:t>[1]</w:t>
      </w:r>
      <w:r>
        <w:fldChar w:fldCharType="end"/>
      </w:r>
      <w:r>
        <w:t xml:space="preserve"> to consider the p</w:t>
      </w:r>
      <w:r w:rsidRPr="003E5ABC">
        <w:rPr>
          <w:bCs/>
        </w:rPr>
        <w:t xml:space="preserve">otential enhancements for transmitting the </w:t>
      </w:r>
      <w:r>
        <w:rPr>
          <w:bCs/>
        </w:rPr>
        <w:t>downlink</w:t>
      </w:r>
      <w:r w:rsidRPr="003E5ABC">
        <w:rPr>
          <w:bCs/>
        </w:rPr>
        <w:t xml:space="preserve"> common channels using a wider beam footprint, while dedicated channels may be transmitted using a narrower beam footprint</w:t>
      </w:r>
      <w:r>
        <w:rPr>
          <w:bCs/>
        </w:rPr>
        <w:t xml:space="preserve">. </w:t>
      </w:r>
    </w:p>
    <w:p w14:paraId="500FE429" w14:textId="77777777" w:rsidR="003E5ABC" w:rsidRDefault="003E5ABC" w:rsidP="003E5ABC">
      <w:pPr>
        <w:jc w:val="both"/>
        <w:rPr>
          <w:bCs/>
        </w:rPr>
      </w:pPr>
    </w:p>
    <w:p w14:paraId="576A27DD" w14:textId="212E6D07" w:rsidR="00A0726F" w:rsidRDefault="003E5ABC" w:rsidP="003E5ABC">
      <w:pPr>
        <w:jc w:val="both"/>
        <w:rPr>
          <w:bCs/>
        </w:rPr>
      </w:pPr>
      <w:r>
        <w:rPr>
          <w:bCs/>
        </w:rPr>
        <w:t xml:space="preserve">Consider that SSB and SIBs are broadcast over a wider beam footprint. </w:t>
      </w:r>
      <w:r w:rsidR="00312713">
        <w:rPr>
          <w:bCs/>
        </w:rPr>
        <w:t xml:space="preserve">To support transmitting/receiving </w:t>
      </w:r>
      <w:r>
        <w:rPr>
          <w:bCs/>
        </w:rPr>
        <w:t xml:space="preserve">dedicated channels </w:t>
      </w:r>
      <w:r w:rsidR="00312713">
        <w:rPr>
          <w:bCs/>
        </w:rPr>
        <w:t xml:space="preserve">via </w:t>
      </w:r>
      <w:r w:rsidR="006F7C2C">
        <w:rPr>
          <w:bCs/>
        </w:rPr>
        <w:t xml:space="preserve">a </w:t>
      </w:r>
      <w:r w:rsidR="00312713">
        <w:rPr>
          <w:bCs/>
        </w:rPr>
        <w:t xml:space="preserve">narrower beam footprint, UE may need to inform network the narrower beam footprint it is located. This is based on UE’s GNSS location and network broadcast reference locations of narrower beam footprints. The narrower beam footprint may be indicated during UE’s initial access process, e.g., via PRACH, Msg3 PUSCH, Msg4 PUCCH. </w:t>
      </w:r>
    </w:p>
    <w:p w14:paraId="40D810AB" w14:textId="77777777" w:rsidR="00A0726F" w:rsidRDefault="00A0726F" w:rsidP="003E5ABC">
      <w:pPr>
        <w:jc w:val="both"/>
        <w:rPr>
          <w:bCs/>
        </w:rPr>
      </w:pPr>
    </w:p>
    <w:p w14:paraId="77887CD8" w14:textId="60144530" w:rsidR="003E5ABC" w:rsidRDefault="00312713" w:rsidP="003E5ABC">
      <w:pPr>
        <w:jc w:val="both"/>
        <w:rPr>
          <w:bCs/>
        </w:rPr>
      </w:pPr>
      <w:r>
        <w:rPr>
          <w:bCs/>
        </w:rPr>
        <w:t>For example, a set of RO’s are allocated for each SSB index. Each subset of RO is associated with a narrower beam footprin</w:t>
      </w:r>
      <w:r w:rsidR="00A0726F">
        <w:rPr>
          <w:bCs/>
        </w:rPr>
        <w:t>t</w:t>
      </w:r>
      <w:r>
        <w:rPr>
          <w:bCs/>
        </w:rPr>
        <w:t xml:space="preserve"> (or, equivalently a sub-SSB index).</w:t>
      </w:r>
      <w:r w:rsidR="00A0726F">
        <w:rPr>
          <w:bCs/>
        </w:rPr>
        <w:t xml:space="preserve"> Depending on the selected narrower beam footprint, a UE determines the corresponding subset of RO for its PRACH transmission. In another example, multiple Msg3 PUSCH resources are allocated, where the first Msg3 PUSCH resource is provided in RAR uplink grant, while other Msg3 PUSCH resources are determined via a pre-defined rule. Depending on the selected narrower beam footprint, a UE determines the corresponding resource for its Msg3 PUSCH transmission. Alternatively, Msg3 PUSCH </w:t>
      </w:r>
      <w:r w:rsidR="00940D4C">
        <w:rPr>
          <w:bCs/>
        </w:rPr>
        <w:t xml:space="preserve">itself </w:t>
      </w:r>
      <w:r w:rsidR="00A0726F">
        <w:rPr>
          <w:bCs/>
        </w:rPr>
        <w:t xml:space="preserve">contains the information of the narrower beam footprint where the UE is located. </w:t>
      </w:r>
    </w:p>
    <w:p w14:paraId="4C38928B" w14:textId="77777777" w:rsidR="003E5ABC" w:rsidRDefault="003E5ABC" w:rsidP="003E5ABC">
      <w:pPr>
        <w:jc w:val="both"/>
        <w:rPr>
          <w:bCs/>
        </w:rPr>
      </w:pPr>
    </w:p>
    <w:p w14:paraId="0DDDB9CA" w14:textId="20FBE234" w:rsidR="00A0726F" w:rsidRDefault="00940D4C" w:rsidP="003E5ABC">
      <w:pPr>
        <w:jc w:val="both"/>
        <w:rPr>
          <w:bCs/>
        </w:rPr>
      </w:pPr>
      <w:r>
        <w:rPr>
          <w:bCs/>
        </w:rPr>
        <w:lastRenderedPageBreak/>
        <w:t>Overall</w:t>
      </w:r>
      <w:r w:rsidR="00A0726F">
        <w:rPr>
          <w:bCs/>
        </w:rPr>
        <w:t>, to support the indication of narrower beam footprint where a UE is located, multiplicated resources</w:t>
      </w:r>
      <w:r>
        <w:rPr>
          <w:bCs/>
        </w:rPr>
        <w:t xml:space="preserve"> (e.g., RO, Msg3 PUSCH)</w:t>
      </w:r>
      <w:r w:rsidR="00A0726F">
        <w:rPr>
          <w:bCs/>
        </w:rPr>
        <w:t xml:space="preserve"> are allocated</w:t>
      </w:r>
      <w:r>
        <w:rPr>
          <w:bCs/>
        </w:rPr>
        <w:t xml:space="preserve">, </w:t>
      </w:r>
      <w:r w:rsidR="00A0726F">
        <w:rPr>
          <w:bCs/>
        </w:rPr>
        <w:t>result</w:t>
      </w:r>
      <w:r>
        <w:rPr>
          <w:bCs/>
        </w:rPr>
        <w:t>ing</w:t>
      </w:r>
      <w:r w:rsidR="00A0726F">
        <w:rPr>
          <w:bCs/>
        </w:rPr>
        <w:t xml:space="preserve"> in resource waste. Hence, it is worth to examine whether such an enhancement is necessary. Furthermore, this approach may introduce the UE’s location based initial access procedure, as well as</w:t>
      </w:r>
      <w:r w:rsidR="009538C6">
        <w:rPr>
          <w:bCs/>
        </w:rPr>
        <w:t xml:space="preserve"> </w:t>
      </w:r>
      <w:r w:rsidR="00A0726F">
        <w:rPr>
          <w:bCs/>
        </w:rPr>
        <w:t>the definition of wider beam/narrow</w:t>
      </w:r>
      <w:r>
        <w:rPr>
          <w:bCs/>
        </w:rPr>
        <w:t>er</w:t>
      </w:r>
      <w:r w:rsidR="00A0726F">
        <w:rPr>
          <w:bCs/>
        </w:rPr>
        <w:t xml:space="preserve"> beam in the specification. </w:t>
      </w:r>
      <w:r w:rsidR="009538C6">
        <w:rPr>
          <w:bCs/>
        </w:rPr>
        <w:t xml:space="preserve">This has significant specification impact. Finally, if SSB periodicity extension is supported as system level coverage enhancement, the necessity of supporting wider beam footprint is </w:t>
      </w:r>
      <w:r w:rsidR="00BE2306">
        <w:rPr>
          <w:bCs/>
        </w:rPr>
        <w:t>mitigated</w:t>
      </w:r>
      <w:r>
        <w:rPr>
          <w:bCs/>
        </w:rPr>
        <w:t>.</w:t>
      </w:r>
      <w:r w:rsidR="009538C6">
        <w:rPr>
          <w:bCs/>
        </w:rPr>
        <w:t xml:space="preserve"> </w:t>
      </w:r>
    </w:p>
    <w:p w14:paraId="2AF085C5" w14:textId="77777777" w:rsidR="009538C6" w:rsidRDefault="009538C6" w:rsidP="003E5ABC">
      <w:pPr>
        <w:jc w:val="both"/>
        <w:rPr>
          <w:bCs/>
        </w:rPr>
      </w:pPr>
    </w:p>
    <w:p w14:paraId="215EF09D" w14:textId="4E21F55C" w:rsidR="00490E89" w:rsidRPr="009538C6" w:rsidRDefault="009538C6" w:rsidP="00490E89">
      <w:pPr>
        <w:jc w:val="both"/>
        <w:rPr>
          <w:bCs/>
        </w:rPr>
      </w:pPr>
      <w:r>
        <w:rPr>
          <w:bCs/>
        </w:rPr>
        <w:t xml:space="preserve">Based on the above arguments, we think the study of potential enhancements for transmitting the downlink common channels using a wider beam footprint should be deprioritized, especially with RAN1 TU limitation for Rel-19 NTN. </w:t>
      </w:r>
    </w:p>
    <w:p w14:paraId="33A8695D" w14:textId="77777777" w:rsidR="00490E89" w:rsidRPr="00490E89" w:rsidRDefault="00490E89" w:rsidP="00490E89">
      <w:pPr>
        <w:jc w:val="both"/>
      </w:pPr>
    </w:p>
    <w:p w14:paraId="662CEA1A" w14:textId="3424F9C5" w:rsidR="00490E89" w:rsidRDefault="00490E89" w:rsidP="00490E89">
      <w:pPr>
        <w:jc w:val="both"/>
        <w:rPr>
          <w:bCs/>
          <w:i/>
          <w:iCs/>
        </w:rPr>
      </w:pPr>
      <w:r>
        <w:rPr>
          <w:b/>
          <w:bCs/>
          <w:i/>
          <w:iCs/>
          <w:u w:val="single"/>
        </w:rPr>
        <w:t>Proposal</w:t>
      </w:r>
      <w:r w:rsidRPr="003F245C">
        <w:rPr>
          <w:b/>
          <w:bCs/>
          <w:i/>
          <w:iCs/>
          <w:u w:val="single"/>
        </w:rPr>
        <w:t xml:space="preserve"> </w:t>
      </w:r>
      <w:r>
        <w:rPr>
          <w:b/>
          <w:bCs/>
          <w:i/>
          <w:iCs/>
          <w:u w:val="single"/>
        </w:rPr>
        <w:t>15:</w:t>
      </w:r>
      <w:r>
        <w:rPr>
          <w:i/>
          <w:iCs/>
        </w:rPr>
        <w:t xml:space="preserve"> RAN1 to deprioritize the study of potential enhancements for </w:t>
      </w:r>
      <w:r w:rsidRPr="00490E89">
        <w:rPr>
          <w:bCs/>
          <w:i/>
          <w:iCs/>
        </w:rPr>
        <w:t xml:space="preserve">transmitting the </w:t>
      </w:r>
      <w:r>
        <w:rPr>
          <w:bCs/>
          <w:i/>
          <w:iCs/>
        </w:rPr>
        <w:t>downlink</w:t>
      </w:r>
      <w:r w:rsidRPr="00490E89">
        <w:rPr>
          <w:bCs/>
          <w:i/>
          <w:iCs/>
        </w:rPr>
        <w:t xml:space="preserve"> common channels using a wider beam footprint, while </w:t>
      </w:r>
      <w:r>
        <w:rPr>
          <w:bCs/>
          <w:i/>
          <w:iCs/>
        </w:rPr>
        <w:t>downlink/uplink</w:t>
      </w:r>
      <w:r w:rsidRPr="00490E89">
        <w:rPr>
          <w:bCs/>
          <w:i/>
          <w:iCs/>
        </w:rPr>
        <w:t xml:space="preserve"> dedicated channels may be transmitted using a narrower beam footprint</w:t>
      </w:r>
      <w:r>
        <w:rPr>
          <w:bCs/>
          <w:i/>
          <w:iCs/>
        </w:rPr>
        <w:t xml:space="preserve">. </w:t>
      </w:r>
    </w:p>
    <w:p w14:paraId="3D55F86D" w14:textId="77777777" w:rsidR="00490E89" w:rsidRPr="00490E89" w:rsidRDefault="00490E89" w:rsidP="00490E89">
      <w:pPr>
        <w:jc w:val="both"/>
        <w:rPr>
          <w:bCs/>
          <w:i/>
          <w:iCs/>
        </w:rPr>
      </w:pPr>
    </w:p>
    <w:p w14:paraId="2896E657" w14:textId="2DF29AD0" w:rsidR="00854A60" w:rsidRPr="00A6576F" w:rsidRDefault="009C5A97" w:rsidP="00FB330B">
      <w:pPr>
        <w:pStyle w:val="Heading1"/>
      </w:pPr>
      <w:r w:rsidRPr="00A6576F">
        <w:t>Conclusion</w:t>
      </w:r>
    </w:p>
    <w:p w14:paraId="7973EDF6" w14:textId="5A7ED307" w:rsidR="0064641E" w:rsidRDefault="00A04318" w:rsidP="00BB4346">
      <w:pPr>
        <w:jc w:val="both"/>
      </w:pPr>
      <w:r>
        <w:t xml:space="preserve">In this contribution, </w:t>
      </w:r>
      <w:r w:rsidR="00F2767C">
        <w:t xml:space="preserve">we provided our views </w:t>
      </w:r>
      <w:r w:rsidR="00972C43">
        <w:t>on the</w:t>
      </w:r>
      <w:r w:rsidR="00BB14A8">
        <w:t xml:space="preserve"> downlink coverage enhancements</w:t>
      </w:r>
      <w:r w:rsidR="00F2767C">
        <w:t xml:space="preserve">. </w:t>
      </w:r>
      <w:r>
        <w:t>Our</w:t>
      </w:r>
      <w:r w:rsidR="000D011A">
        <w:t xml:space="preserve"> </w:t>
      </w:r>
      <w:r w:rsidR="00BB14A8">
        <w:t xml:space="preserve">observations and </w:t>
      </w:r>
      <w:r>
        <w:t>proposals are as follows:</w:t>
      </w:r>
    </w:p>
    <w:p w14:paraId="3E65549C" w14:textId="77777777" w:rsidR="00556AB1" w:rsidRDefault="00556AB1" w:rsidP="00BB4346">
      <w:pPr>
        <w:jc w:val="both"/>
      </w:pPr>
    </w:p>
    <w:p w14:paraId="6BCE1B91" w14:textId="77777777" w:rsidR="002E5AF7" w:rsidRDefault="002E5AF7" w:rsidP="002E5AF7">
      <w:pPr>
        <w:jc w:val="both"/>
        <w:rPr>
          <w:i/>
          <w:iCs/>
        </w:rPr>
      </w:pPr>
      <w:r w:rsidRPr="00490E89">
        <w:rPr>
          <w:b/>
          <w:bCs/>
          <w:i/>
          <w:iCs/>
          <w:u w:val="single"/>
        </w:rPr>
        <w:t>Observation 1</w:t>
      </w:r>
      <w:r w:rsidRPr="00B37E4E">
        <w:rPr>
          <w:b/>
          <w:bCs/>
          <w:i/>
          <w:iCs/>
        </w:rPr>
        <w:t>:</w:t>
      </w:r>
      <w:r w:rsidRPr="00B37E4E">
        <w:rPr>
          <w:i/>
          <w:iCs/>
        </w:rPr>
        <w:t xml:space="preserve"> </w:t>
      </w:r>
      <w:r>
        <w:rPr>
          <w:i/>
          <w:iCs/>
        </w:rPr>
        <w:t>If</w:t>
      </w:r>
      <w:r w:rsidRPr="00B37E4E">
        <w:rPr>
          <w:i/>
          <w:iCs/>
        </w:rPr>
        <w:t xml:space="preserve"> </w:t>
      </w:r>
      <w:r>
        <w:rPr>
          <w:i/>
          <w:iCs/>
        </w:rPr>
        <w:t>the CNR for set 1-3 is adjusted from -9.9 dB to -8 dB based on network implementation, then the coverage gaps (or enhancement targets) for PDCCH,</w:t>
      </w:r>
      <w:r w:rsidRPr="00B37E4E">
        <w:rPr>
          <w:i/>
          <w:iCs/>
        </w:rPr>
        <w:t xml:space="preserve"> PDSCH </w:t>
      </w:r>
      <w:r>
        <w:rPr>
          <w:i/>
          <w:iCs/>
        </w:rPr>
        <w:t xml:space="preserve">with </w:t>
      </w:r>
      <w:r w:rsidRPr="00B37E4E">
        <w:rPr>
          <w:i/>
          <w:iCs/>
        </w:rPr>
        <w:t>Msg4</w:t>
      </w:r>
      <w:r>
        <w:rPr>
          <w:i/>
          <w:iCs/>
        </w:rPr>
        <w:t>, PDSCH with SIB1 (Option 1/Option 2) and PDSCH with SIB19 are:</w:t>
      </w:r>
    </w:p>
    <w:p w14:paraId="5D048CA6" w14:textId="77777777" w:rsidR="002E5AF7" w:rsidRPr="00946FAD" w:rsidRDefault="002E5AF7" w:rsidP="002E5AF7">
      <w:pPr>
        <w:pStyle w:val="ListParagraph"/>
        <w:numPr>
          <w:ilvl w:val="0"/>
          <w:numId w:val="61"/>
        </w:numPr>
        <w:jc w:val="both"/>
        <w:rPr>
          <w:rFonts w:ascii="Times New Roman" w:hAnsi="Times New Roman"/>
          <w:i/>
          <w:iCs/>
          <w:sz w:val="24"/>
          <w:szCs w:val="24"/>
        </w:rPr>
      </w:pPr>
      <w:r w:rsidRPr="00946FAD">
        <w:rPr>
          <w:rFonts w:ascii="Times New Roman" w:hAnsi="Times New Roman"/>
          <w:i/>
          <w:iCs/>
          <w:sz w:val="24"/>
          <w:szCs w:val="24"/>
        </w:rPr>
        <w:t>PDCCH: 2 dB</w:t>
      </w:r>
    </w:p>
    <w:p w14:paraId="1294A9A1" w14:textId="77777777" w:rsidR="002E5AF7" w:rsidRPr="00946FAD" w:rsidRDefault="002E5AF7" w:rsidP="002E5AF7">
      <w:pPr>
        <w:pStyle w:val="ListParagraph"/>
        <w:numPr>
          <w:ilvl w:val="0"/>
          <w:numId w:val="61"/>
        </w:numPr>
        <w:jc w:val="both"/>
        <w:rPr>
          <w:rFonts w:ascii="Times New Roman" w:hAnsi="Times New Roman"/>
          <w:i/>
          <w:iCs/>
          <w:sz w:val="24"/>
          <w:szCs w:val="24"/>
        </w:rPr>
      </w:pPr>
      <w:r w:rsidRPr="00946FAD">
        <w:rPr>
          <w:rFonts w:ascii="Times New Roman" w:hAnsi="Times New Roman"/>
          <w:i/>
          <w:iCs/>
          <w:sz w:val="24"/>
          <w:szCs w:val="24"/>
        </w:rPr>
        <w:t>PDSCH Msg4: 2.8 dB</w:t>
      </w:r>
    </w:p>
    <w:p w14:paraId="6C3C397C" w14:textId="77777777" w:rsidR="002E5AF7" w:rsidRPr="00946FAD" w:rsidRDefault="002E5AF7" w:rsidP="002E5AF7">
      <w:pPr>
        <w:pStyle w:val="ListParagraph"/>
        <w:numPr>
          <w:ilvl w:val="0"/>
          <w:numId w:val="61"/>
        </w:numPr>
        <w:jc w:val="both"/>
        <w:rPr>
          <w:rFonts w:ascii="Times New Roman" w:hAnsi="Times New Roman"/>
          <w:i/>
          <w:iCs/>
          <w:sz w:val="24"/>
          <w:szCs w:val="24"/>
        </w:rPr>
      </w:pPr>
      <w:r w:rsidRPr="00946FAD">
        <w:rPr>
          <w:rFonts w:ascii="Times New Roman" w:hAnsi="Times New Roman"/>
          <w:i/>
          <w:iCs/>
          <w:sz w:val="24"/>
          <w:szCs w:val="24"/>
        </w:rPr>
        <w:t>PDSCH SIB1 (</w:t>
      </w:r>
      <w:r>
        <w:rPr>
          <w:rFonts w:ascii="Times New Roman" w:hAnsi="Times New Roman"/>
          <w:i/>
          <w:iCs/>
          <w:sz w:val="24"/>
          <w:szCs w:val="24"/>
        </w:rPr>
        <w:t>O</w:t>
      </w:r>
      <w:r w:rsidRPr="00946FAD">
        <w:rPr>
          <w:rFonts w:ascii="Times New Roman" w:hAnsi="Times New Roman"/>
          <w:i/>
          <w:iCs/>
          <w:sz w:val="24"/>
          <w:szCs w:val="24"/>
        </w:rPr>
        <w:t>ption 1/</w:t>
      </w:r>
      <w:r>
        <w:rPr>
          <w:rFonts w:ascii="Times New Roman" w:hAnsi="Times New Roman"/>
          <w:i/>
          <w:iCs/>
          <w:sz w:val="24"/>
          <w:szCs w:val="24"/>
        </w:rPr>
        <w:t>O</w:t>
      </w:r>
      <w:r w:rsidRPr="00946FAD">
        <w:rPr>
          <w:rFonts w:ascii="Times New Roman" w:hAnsi="Times New Roman"/>
          <w:i/>
          <w:iCs/>
          <w:sz w:val="24"/>
          <w:szCs w:val="24"/>
        </w:rPr>
        <w:t>ption 2): 2.2 dB/4.6 dB</w:t>
      </w:r>
    </w:p>
    <w:p w14:paraId="5D764C7F" w14:textId="77777777" w:rsidR="002E5AF7" w:rsidRPr="00946FAD" w:rsidRDefault="002E5AF7" w:rsidP="002E5AF7">
      <w:pPr>
        <w:pStyle w:val="ListParagraph"/>
        <w:numPr>
          <w:ilvl w:val="0"/>
          <w:numId w:val="61"/>
        </w:numPr>
        <w:jc w:val="both"/>
        <w:rPr>
          <w:rFonts w:ascii="Times New Roman" w:hAnsi="Times New Roman"/>
          <w:i/>
          <w:iCs/>
          <w:sz w:val="24"/>
          <w:szCs w:val="24"/>
        </w:rPr>
      </w:pPr>
      <w:r w:rsidRPr="00946FAD">
        <w:rPr>
          <w:rFonts w:ascii="Times New Roman" w:hAnsi="Times New Roman"/>
          <w:i/>
          <w:iCs/>
          <w:sz w:val="24"/>
          <w:szCs w:val="24"/>
        </w:rPr>
        <w:t>PDSCH SIB19: 1.6 dB</w:t>
      </w:r>
    </w:p>
    <w:p w14:paraId="216EEF55" w14:textId="77777777" w:rsidR="00490E89" w:rsidRDefault="00490E89" w:rsidP="00490E89"/>
    <w:p w14:paraId="4BDBFFDB" w14:textId="77777777" w:rsidR="002E5AF7" w:rsidRDefault="002E5AF7" w:rsidP="002E5AF7">
      <w:pPr>
        <w:jc w:val="both"/>
        <w:rPr>
          <w:i/>
          <w:iCs/>
        </w:rPr>
      </w:pPr>
      <w:r w:rsidRPr="00C661F6">
        <w:rPr>
          <w:b/>
          <w:bCs/>
          <w:i/>
          <w:iCs/>
          <w:u w:val="single"/>
        </w:rPr>
        <w:t>Proposal 1</w:t>
      </w:r>
      <w:r w:rsidRPr="00B37E4E">
        <w:rPr>
          <w:b/>
          <w:bCs/>
          <w:i/>
          <w:iCs/>
        </w:rPr>
        <w:t>:</w:t>
      </w:r>
      <w:r w:rsidRPr="00B37E4E">
        <w:rPr>
          <w:i/>
          <w:iCs/>
        </w:rPr>
        <w:t xml:space="preserve"> </w:t>
      </w:r>
      <w:r>
        <w:rPr>
          <w:i/>
          <w:iCs/>
        </w:rPr>
        <w:t xml:space="preserve">The CNR for set 1-3 remains as -9.9 dB. </w:t>
      </w:r>
    </w:p>
    <w:p w14:paraId="51F3584A" w14:textId="77777777" w:rsidR="002E5AF7" w:rsidRDefault="002E5AF7" w:rsidP="002E5AF7">
      <w:pPr>
        <w:pStyle w:val="ListParagraph"/>
        <w:numPr>
          <w:ilvl w:val="0"/>
          <w:numId w:val="76"/>
        </w:numPr>
        <w:jc w:val="both"/>
        <w:rPr>
          <w:rFonts w:ascii="Times New Roman" w:hAnsi="Times New Roman"/>
          <w:i/>
          <w:iCs/>
          <w:sz w:val="24"/>
          <w:szCs w:val="24"/>
        </w:rPr>
      </w:pPr>
      <w:r>
        <w:rPr>
          <w:rFonts w:ascii="Times New Roman" w:hAnsi="Times New Roman"/>
          <w:i/>
          <w:iCs/>
          <w:sz w:val="24"/>
          <w:szCs w:val="24"/>
        </w:rPr>
        <w:t>T</w:t>
      </w:r>
      <w:r w:rsidRPr="00490E89">
        <w:rPr>
          <w:rFonts w:ascii="Times New Roman" w:hAnsi="Times New Roman"/>
          <w:i/>
          <w:iCs/>
          <w:sz w:val="24"/>
          <w:szCs w:val="24"/>
        </w:rPr>
        <w:t xml:space="preserve">he CNR </w:t>
      </w:r>
      <w:r>
        <w:rPr>
          <w:rFonts w:ascii="Times New Roman" w:hAnsi="Times New Roman"/>
          <w:i/>
          <w:iCs/>
          <w:sz w:val="24"/>
          <w:szCs w:val="24"/>
        </w:rPr>
        <w:t xml:space="preserve">for set 1-3 </w:t>
      </w:r>
      <w:r w:rsidRPr="00490E89">
        <w:rPr>
          <w:rFonts w:ascii="Times New Roman" w:hAnsi="Times New Roman"/>
          <w:i/>
          <w:iCs/>
          <w:sz w:val="24"/>
          <w:szCs w:val="24"/>
        </w:rPr>
        <w:t xml:space="preserve">can be </w:t>
      </w:r>
      <w:r>
        <w:rPr>
          <w:rFonts w:ascii="Times New Roman" w:hAnsi="Times New Roman"/>
          <w:i/>
          <w:iCs/>
          <w:sz w:val="24"/>
          <w:szCs w:val="24"/>
        </w:rPr>
        <w:t xml:space="preserve">additionally </w:t>
      </w:r>
      <w:r w:rsidRPr="00490E89">
        <w:rPr>
          <w:rFonts w:ascii="Times New Roman" w:hAnsi="Times New Roman"/>
          <w:i/>
          <w:iCs/>
          <w:sz w:val="24"/>
          <w:szCs w:val="24"/>
        </w:rPr>
        <w:t>raised to -8 dB</w:t>
      </w:r>
      <w:r>
        <w:rPr>
          <w:rFonts w:ascii="Times New Roman" w:hAnsi="Times New Roman"/>
          <w:i/>
          <w:iCs/>
          <w:sz w:val="24"/>
          <w:szCs w:val="24"/>
        </w:rPr>
        <w:t>,</w:t>
      </w:r>
      <w:r w:rsidRPr="00490E89">
        <w:rPr>
          <w:rFonts w:ascii="Times New Roman" w:hAnsi="Times New Roman"/>
          <w:i/>
          <w:iCs/>
          <w:sz w:val="24"/>
          <w:szCs w:val="24"/>
        </w:rPr>
        <w:t xml:space="preserve"> </w:t>
      </w:r>
      <w:r>
        <w:rPr>
          <w:rFonts w:ascii="Times New Roman" w:hAnsi="Times New Roman"/>
          <w:i/>
          <w:iCs/>
          <w:sz w:val="24"/>
          <w:szCs w:val="24"/>
        </w:rPr>
        <w:t>based</w:t>
      </w:r>
      <w:r w:rsidRPr="00490E89">
        <w:rPr>
          <w:rFonts w:ascii="Times New Roman" w:hAnsi="Times New Roman"/>
          <w:i/>
          <w:iCs/>
          <w:sz w:val="24"/>
          <w:szCs w:val="24"/>
        </w:rPr>
        <w:t xml:space="preserve"> on network implementation.</w:t>
      </w:r>
    </w:p>
    <w:p w14:paraId="467099A4" w14:textId="77777777" w:rsidR="00490E89" w:rsidRDefault="00490E89" w:rsidP="00490E89"/>
    <w:p w14:paraId="68C2FBE5" w14:textId="77777777" w:rsidR="00490E89" w:rsidRPr="0005489C" w:rsidRDefault="00490E89" w:rsidP="00490E89">
      <w:pPr>
        <w:jc w:val="both"/>
        <w:rPr>
          <w:i/>
          <w:iCs/>
        </w:rPr>
      </w:pPr>
      <w:r w:rsidRPr="0005489C">
        <w:rPr>
          <w:b/>
          <w:bCs/>
          <w:i/>
          <w:iCs/>
          <w:u w:val="single"/>
        </w:rPr>
        <w:t xml:space="preserve">Proposal </w:t>
      </w:r>
      <w:r>
        <w:rPr>
          <w:b/>
          <w:bCs/>
          <w:i/>
          <w:iCs/>
          <w:u w:val="single"/>
        </w:rPr>
        <w:t>2</w:t>
      </w:r>
      <w:r w:rsidRPr="0005489C">
        <w:rPr>
          <w:b/>
          <w:bCs/>
          <w:i/>
          <w:iCs/>
        </w:rPr>
        <w:t>:</w:t>
      </w:r>
      <w:r w:rsidRPr="0005489C">
        <w:rPr>
          <w:i/>
          <w:iCs/>
        </w:rPr>
        <w:t xml:space="preserve"> To enhance the coverage of PDCCH, consider the following solutions:</w:t>
      </w:r>
    </w:p>
    <w:p w14:paraId="1B467FCC" w14:textId="77777777" w:rsidR="00490E89" w:rsidRPr="0005489C" w:rsidRDefault="00490E89" w:rsidP="00490E89">
      <w:pPr>
        <w:pStyle w:val="ListParagraph"/>
        <w:numPr>
          <w:ilvl w:val="0"/>
          <w:numId w:val="42"/>
        </w:numPr>
        <w:jc w:val="both"/>
        <w:rPr>
          <w:rFonts w:ascii="Times New Roman" w:hAnsi="Times New Roman"/>
          <w:i/>
          <w:iCs/>
          <w:sz w:val="24"/>
          <w:szCs w:val="24"/>
        </w:rPr>
      </w:pPr>
      <w:r w:rsidRPr="0005489C">
        <w:rPr>
          <w:rFonts w:ascii="Times New Roman" w:hAnsi="Times New Roman"/>
          <w:i/>
          <w:iCs/>
          <w:sz w:val="24"/>
          <w:szCs w:val="24"/>
        </w:rPr>
        <w:t>Enhance PDCCH repetition</w:t>
      </w:r>
      <w:r>
        <w:rPr>
          <w:rFonts w:ascii="Times New Roman" w:hAnsi="Times New Roman"/>
          <w:i/>
          <w:iCs/>
          <w:sz w:val="24"/>
          <w:szCs w:val="24"/>
        </w:rPr>
        <w:t xml:space="preserve"> (e.g., for PDCCH in common search space)</w:t>
      </w:r>
    </w:p>
    <w:p w14:paraId="7AA17565" w14:textId="77777777" w:rsidR="00490E89" w:rsidRPr="005772A6" w:rsidRDefault="00490E89" w:rsidP="00490E89">
      <w:pPr>
        <w:pStyle w:val="ListParagraph"/>
        <w:numPr>
          <w:ilvl w:val="0"/>
          <w:numId w:val="42"/>
        </w:numPr>
        <w:jc w:val="both"/>
        <w:rPr>
          <w:i/>
          <w:iCs/>
        </w:rPr>
      </w:pPr>
      <w:r w:rsidRPr="005772A6">
        <w:rPr>
          <w:rFonts w:ascii="Times New Roman" w:hAnsi="Times New Roman"/>
          <w:i/>
          <w:iCs/>
          <w:sz w:val="24"/>
          <w:szCs w:val="24"/>
        </w:rPr>
        <w:t xml:space="preserve">Increase CORESET symbol number and aggregation level </w:t>
      </w:r>
    </w:p>
    <w:p w14:paraId="1F219E0D" w14:textId="77777777" w:rsidR="00490E89" w:rsidRPr="004D1599" w:rsidRDefault="00490E89" w:rsidP="00490E89">
      <w:pPr>
        <w:pStyle w:val="ListParagraph"/>
        <w:numPr>
          <w:ilvl w:val="0"/>
          <w:numId w:val="42"/>
        </w:numPr>
        <w:jc w:val="both"/>
        <w:rPr>
          <w:i/>
          <w:iCs/>
        </w:rPr>
      </w:pPr>
      <w:r w:rsidRPr="005772A6">
        <w:rPr>
          <w:rFonts w:ascii="Times New Roman" w:hAnsi="Times New Roman"/>
          <w:i/>
          <w:iCs/>
          <w:sz w:val="24"/>
          <w:szCs w:val="24"/>
        </w:rPr>
        <w:t>Reduce DCI size (e.g., 2-stage DCI)</w:t>
      </w:r>
    </w:p>
    <w:p w14:paraId="67B92406" w14:textId="77777777" w:rsidR="00490E89" w:rsidRDefault="00490E89" w:rsidP="00490E89"/>
    <w:p w14:paraId="44A7E913" w14:textId="77777777" w:rsidR="00490E89" w:rsidRDefault="00490E89" w:rsidP="00490E89">
      <w:pPr>
        <w:jc w:val="both"/>
        <w:rPr>
          <w:i/>
          <w:iCs/>
        </w:rPr>
      </w:pPr>
      <w:r w:rsidRPr="00B37E4E">
        <w:rPr>
          <w:b/>
          <w:bCs/>
          <w:i/>
          <w:iCs/>
          <w:u w:val="single"/>
        </w:rPr>
        <w:t xml:space="preserve">Proposal </w:t>
      </w:r>
      <w:r>
        <w:rPr>
          <w:b/>
          <w:bCs/>
          <w:i/>
          <w:iCs/>
          <w:u w:val="single"/>
        </w:rPr>
        <w:t>3</w:t>
      </w:r>
      <w:r w:rsidRPr="00B37E4E">
        <w:rPr>
          <w:b/>
          <w:bCs/>
          <w:i/>
          <w:iCs/>
        </w:rPr>
        <w:t>:</w:t>
      </w:r>
      <w:r w:rsidRPr="00B37E4E">
        <w:rPr>
          <w:i/>
          <w:iCs/>
        </w:rPr>
        <w:t xml:space="preserve"> To enhance the coverage of </w:t>
      </w:r>
      <w:r>
        <w:rPr>
          <w:i/>
          <w:iCs/>
        </w:rPr>
        <w:t xml:space="preserve">Msg4 </w:t>
      </w:r>
      <w:r w:rsidRPr="00B37E4E">
        <w:rPr>
          <w:i/>
          <w:iCs/>
        </w:rPr>
        <w:t>PDSCH</w:t>
      </w:r>
      <w:r>
        <w:rPr>
          <w:i/>
          <w:iCs/>
        </w:rPr>
        <w:t>,</w:t>
      </w:r>
      <w:r w:rsidRPr="00B37E4E">
        <w:rPr>
          <w:i/>
          <w:iCs/>
        </w:rPr>
        <w:t xml:space="preserve"> consider introducing </w:t>
      </w:r>
      <w:r>
        <w:rPr>
          <w:i/>
          <w:iCs/>
        </w:rPr>
        <w:t xml:space="preserve">Msg4 </w:t>
      </w:r>
      <w:r w:rsidRPr="00B37E4E">
        <w:rPr>
          <w:i/>
          <w:iCs/>
        </w:rPr>
        <w:t>PDSCH repetition.</w:t>
      </w:r>
    </w:p>
    <w:p w14:paraId="78A55125" w14:textId="77777777" w:rsidR="00490E89" w:rsidRDefault="00490E89" w:rsidP="00490E89"/>
    <w:p w14:paraId="5F1C800D" w14:textId="77777777" w:rsidR="000F50F9" w:rsidRDefault="000F50F9" w:rsidP="000F50F9">
      <w:pPr>
        <w:jc w:val="both"/>
        <w:rPr>
          <w:i/>
          <w:iCs/>
        </w:rPr>
      </w:pPr>
      <w:r w:rsidRPr="00B37E4E">
        <w:rPr>
          <w:b/>
          <w:bCs/>
          <w:i/>
          <w:iCs/>
          <w:u w:val="single"/>
        </w:rPr>
        <w:t xml:space="preserve">Proposal </w:t>
      </w:r>
      <w:r>
        <w:rPr>
          <w:b/>
          <w:bCs/>
          <w:i/>
          <w:iCs/>
          <w:u w:val="single"/>
        </w:rPr>
        <w:t>4</w:t>
      </w:r>
      <w:r w:rsidRPr="00B37E4E">
        <w:rPr>
          <w:b/>
          <w:bCs/>
          <w:i/>
          <w:iCs/>
        </w:rPr>
        <w:t>:</w:t>
      </w:r>
      <w:r w:rsidRPr="00B37E4E">
        <w:rPr>
          <w:i/>
          <w:iCs/>
        </w:rPr>
        <w:t xml:space="preserve"> To </w:t>
      </w:r>
      <w:r>
        <w:rPr>
          <w:i/>
          <w:iCs/>
        </w:rPr>
        <w:t>support the repetition of Msg4 PDSCH, consider</w:t>
      </w:r>
    </w:p>
    <w:p w14:paraId="636961FD" w14:textId="77777777" w:rsidR="000F50F9" w:rsidRPr="000C2DB1" w:rsidRDefault="000F50F9" w:rsidP="000F50F9">
      <w:pPr>
        <w:pStyle w:val="ListParagraph"/>
        <w:numPr>
          <w:ilvl w:val="0"/>
          <w:numId w:val="62"/>
        </w:numPr>
        <w:jc w:val="both"/>
        <w:rPr>
          <w:rFonts w:ascii="Times New Roman" w:hAnsi="Times New Roman"/>
          <w:i/>
          <w:iCs/>
          <w:sz w:val="24"/>
          <w:szCs w:val="24"/>
        </w:rPr>
      </w:pPr>
      <w:r w:rsidRPr="000C2DB1">
        <w:rPr>
          <w:rFonts w:ascii="Times New Roman" w:hAnsi="Times New Roman"/>
          <w:i/>
          <w:iCs/>
          <w:sz w:val="24"/>
          <w:szCs w:val="24"/>
        </w:rPr>
        <w:t xml:space="preserve">UE reports </w:t>
      </w:r>
      <w:r>
        <w:rPr>
          <w:rFonts w:ascii="Times New Roman" w:hAnsi="Times New Roman"/>
          <w:i/>
          <w:iCs/>
          <w:sz w:val="24"/>
          <w:szCs w:val="24"/>
        </w:rPr>
        <w:t>its</w:t>
      </w:r>
      <w:r w:rsidRPr="000C2DB1">
        <w:rPr>
          <w:rFonts w:ascii="Times New Roman" w:hAnsi="Times New Roman"/>
          <w:i/>
          <w:iCs/>
          <w:sz w:val="24"/>
          <w:szCs w:val="24"/>
        </w:rPr>
        <w:t xml:space="preserve"> request</w:t>
      </w:r>
      <w:r>
        <w:rPr>
          <w:rFonts w:ascii="Times New Roman" w:hAnsi="Times New Roman"/>
          <w:i/>
          <w:iCs/>
          <w:sz w:val="24"/>
          <w:szCs w:val="24"/>
        </w:rPr>
        <w:t>/capability</w:t>
      </w:r>
      <w:r w:rsidRPr="000C2DB1">
        <w:rPr>
          <w:rFonts w:ascii="Times New Roman" w:hAnsi="Times New Roman"/>
          <w:i/>
          <w:iCs/>
          <w:sz w:val="24"/>
          <w:szCs w:val="24"/>
        </w:rPr>
        <w:t xml:space="preserve"> of</w:t>
      </w:r>
      <w:r>
        <w:rPr>
          <w:rFonts w:ascii="Times New Roman" w:hAnsi="Times New Roman"/>
          <w:i/>
          <w:iCs/>
          <w:sz w:val="24"/>
          <w:szCs w:val="24"/>
        </w:rPr>
        <w:t xml:space="preserve"> Msg4 </w:t>
      </w:r>
      <w:r w:rsidRPr="000C2DB1">
        <w:rPr>
          <w:rFonts w:ascii="Times New Roman" w:hAnsi="Times New Roman"/>
          <w:i/>
          <w:iCs/>
          <w:sz w:val="24"/>
          <w:szCs w:val="24"/>
        </w:rPr>
        <w:t xml:space="preserve">PDSCH repetition </w:t>
      </w:r>
      <w:r>
        <w:rPr>
          <w:rFonts w:ascii="Times New Roman" w:hAnsi="Times New Roman"/>
          <w:i/>
          <w:iCs/>
          <w:sz w:val="24"/>
          <w:szCs w:val="24"/>
        </w:rPr>
        <w:t xml:space="preserve">(e.g., </w:t>
      </w:r>
      <w:r w:rsidRPr="000C2DB1">
        <w:rPr>
          <w:rFonts w:ascii="Times New Roman" w:hAnsi="Times New Roman"/>
          <w:i/>
          <w:iCs/>
          <w:sz w:val="24"/>
          <w:szCs w:val="24"/>
        </w:rPr>
        <w:t>via Msg3 PUSCH</w:t>
      </w:r>
      <w:r>
        <w:rPr>
          <w:rFonts w:ascii="Times New Roman" w:hAnsi="Times New Roman"/>
          <w:i/>
          <w:iCs/>
          <w:sz w:val="24"/>
          <w:szCs w:val="24"/>
        </w:rPr>
        <w:t>)</w:t>
      </w:r>
    </w:p>
    <w:p w14:paraId="5CE11CFF" w14:textId="77777777" w:rsidR="000F50F9" w:rsidRPr="003072D7" w:rsidRDefault="000F50F9" w:rsidP="000F50F9">
      <w:pPr>
        <w:pStyle w:val="ListParagraph"/>
        <w:numPr>
          <w:ilvl w:val="0"/>
          <w:numId w:val="62"/>
        </w:numPr>
        <w:jc w:val="both"/>
        <w:rPr>
          <w:rFonts w:ascii="Times New Roman" w:hAnsi="Times New Roman"/>
          <w:i/>
          <w:iCs/>
          <w:sz w:val="24"/>
          <w:szCs w:val="24"/>
        </w:rPr>
      </w:pPr>
      <w:r w:rsidRPr="000C2DB1">
        <w:rPr>
          <w:rFonts w:ascii="Times New Roman" w:hAnsi="Times New Roman"/>
          <w:i/>
          <w:iCs/>
          <w:sz w:val="24"/>
          <w:szCs w:val="24"/>
        </w:rPr>
        <w:t xml:space="preserve">DCI scheduling </w:t>
      </w:r>
      <w:r>
        <w:rPr>
          <w:rFonts w:ascii="Times New Roman" w:hAnsi="Times New Roman"/>
          <w:i/>
          <w:iCs/>
          <w:sz w:val="24"/>
          <w:szCs w:val="24"/>
        </w:rPr>
        <w:t xml:space="preserve">Msg4 </w:t>
      </w:r>
      <w:r w:rsidRPr="000C2DB1">
        <w:rPr>
          <w:rFonts w:ascii="Times New Roman" w:hAnsi="Times New Roman"/>
          <w:i/>
          <w:iCs/>
          <w:sz w:val="24"/>
          <w:szCs w:val="24"/>
        </w:rPr>
        <w:t>PDSCH indicates the repetition number</w:t>
      </w:r>
      <w:r>
        <w:rPr>
          <w:rFonts w:ascii="Times New Roman" w:hAnsi="Times New Roman"/>
          <w:i/>
          <w:iCs/>
          <w:sz w:val="24"/>
          <w:szCs w:val="24"/>
        </w:rPr>
        <w:t xml:space="preserve"> of Msg4 PDSCH</w:t>
      </w:r>
      <w:r w:rsidRPr="000C2DB1">
        <w:rPr>
          <w:rFonts w:ascii="Times New Roman" w:hAnsi="Times New Roman"/>
          <w:i/>
          <w:iCs/>
          <w:sz w:val="24"/>
          <w:szCs w:val="24"/>
        </w:rPr>
        <w:t xml:space="preserve"> (e.g., re</w:t>
      </w:r>
      <w:r>
        <w:rPr>
          <w:rFonts w:ascii="Times New Roman" w:hAnsi="Times New Roman"/>
          <w:i/>
          <w:iCs/>
          <w:sz w:val="24"/>
          <w:szCs w:val="24"/>
        </w:rPr>
        <w:t>-</w:t>
      </w:r>
      <w:r w:rsidRPr="000C2DB1">
        <w:rPr>
          <w:rFonts w:ascii="Times New Roman" w:hAnsi="Times New Roman"/>
          <w:i/>
          <w:iCs/>
          <w:sz w:val="24"/>
          <w:szCs w:val="24"/>
        </w:rPr>
        <w:t>interpret DCI field, new RNTI, etc</w:t>
      </w:r>
      <w:r>
        <w:rPr>
          <w:rFonts w:ascii="Times New Roman" w:hAnsi="Times New Roman"/>
          <w:i/>
          <w:iCs/>
          <w:sz w:val="24"/>
          <w:szCs w:val="24"/>
        </w:rPr>
        <w:t>.</w:t>
      </w:r>
      <w:r w:rsidRPr="000C2DB1">
        <w:rPr>
          <w:rFonts w:ascii="Times New Roman" w:hAnsi="Times New Roman"/>
          <w:i/>
          <w:iCs/>
          <w:sz w:val="24"/>
          <w:szCs w:val="24"/>
        </w:rPr>
        <w:t>)</w:t>
      </w:r>
    </w:p>
    <w:p w14:paraId="6D58FD55" w14:textId="77777777" w:rsidR="00490E89" w:rsidRPr="00490E89" w:rsidRDefault="00490E89" w:rsidP="00490E89">
      <w:pPr>
        <w:pStyle w:val="ListParagraph"/>
        <w:jc w:val="both"/>
        <w:rPr>
          <w:rFonts w:ascii="Times New Roman" w:hAnsi="Times New Roman"/>
          <w:i/>
          <w:iCs/>
          <w:sz w:val="24"/>
          <w:szCs w:val="24"/>
        </w:rPr>
      </w:pPr>
    </w:p>
    <w:p w14:paraId="67212206" w14:textId="77777777" w:rsidR="00490E89" w:rsidRPr="00C6747D" w:rsidRDefault="00490E89" w:rsidP="00490E89">
      <w:pPr>
        <w:jc w:val="both"/>
        <w:rPr>
          <w:i/>
          <w:iCs/>
        </w:rPr>
      </w:pPr>
      <w:r w:rsidRPr="00B37E4E">
        <w:rPr>
          <w:b/>
          <w:bCs/>
          <w:i/>
          <w:iCs/>
          <w:u w:val="single"/>
        </w:rPr>
        <w:t xml:space="preserve">Proposal </w:t>
      </w:r>
      <w:r>
        <w:rPr>
          <w:b/>
          <w:bCs/>
          <w:i/>
          <w:iCs/>
          <w:u w:val="single"/>
        </w:rPr>
        <w:t>5</w:t>
      </w:r>
      <w:r w:rsidRPr="00B37E4E">
        <w:rPr>
          <w:b/>
          <w:bCs/>
          <w:i/>
          <w:iCs/>
        </w:rPr>
        <w:t>:</w:t>
      </w:r>
      <w:r w:rsidRPr="00B37E4E">
        <w:rPr>
          <w:i/>
          <w:iCs/>
        </w:rPr>
        <w:t xml:space="preserve"> To enhance the coverage of </w:t>
      </w:r>
      <w:r>
        <w:rPr>
          <w:i/>
          <w:iCs/>
        </w:rPr>
        <w:t xml:space="preserve">SIB1 </w:t>
      </w:r>
      <w:r w:rsidRPr="00B37E4E">
        <w:rPr>
          <w:i/>
          <w:iCs/>
        </w:rPr>
        <w:t>PDSC</w:t>
      </w:r>
      <w:r>
        <w:rPr>
          <w:i/>
          <w:iCs/>
        </w:rPr>
        <w:t>H,</w:t>
      </w:r>
      <w:r w:rsidRPr="00B37E4E">
        <w:rPr>
          <w:i/>
          <w:iCs/>
        </w:rPr>
        <w:t xml:space="preserve"> consider </w:t>
      </w:r>
      <w:r>
        <w:rPr>
          <w:i/>
          <w:iCs/>
        </w:rPr>
        <w:t xml:space="preserve">SIB1 PDSCH repetition (associated with type-0 PDCCH repetition). </w:t>
      </w:r>
    </w:p>
    <w:p w14:paraId="7D233C68" w14:textId="77777777" w:rsidR="00490E89" w:rsidRDefault="00490E89" w:rsidP="00490E89"/>
    <w:p w14:paraId="4BD16821" w14:textId="77777777" w:rsidR="00490E89" w:rsidRDefault="00490E89" w:rsidP="00490E89">
      <w:pPr>
        <w:jc w:val="both"/>
        <w:rPr>
          <w:i/>
          <w:iCs/>
        </w:rPr>
      </w:pPr>
      <w:r w:rsidRPr="00B37E4E">
        <w:rPr>
          <w:b/>
          <w:bCs/>
          <w:i/>
          <w:iCs/>
          <w:u w:val="single"/>
        </w:rPr>
        <w:t xml:space="preserve">Proposal </w:t>
      </w:r>
      <w:r>
        <w:rPr>
          <w:b/>
          <w:bCs/>
          <w:i/>
          <w:iCs/>
          <w:u w:val="single"/>
        </w:rPr>
        <w:t>6</w:t>
      </w:r>
      <w:r w:rsidRPr="00B37E4E">
        <w:rPr>
          <w:b/>
          <w:bCs/>
          <w:i/>
          <w:iCs/>
        </w:rPr>
        <w:t>:</w:t>
      </w:r>
      <w:r w:rsidRPr="00B37E4E">
        <w:rPr>
          <w:i/>
          <w:iCs/>
        </w:rPr>
        <w:t xml:space="preserve"> To enhance the coverage of </w:t>
      </w:r>
      <w:r>
        <w:rPr>
          <w:i/>
          <w:iCs/>
        </w:rPr>
        <w:t xml:space="preserve">SIB19 </w:t>
      </w:r>
      <w:r w:rsidRPr="00B37E4E">
        <w:rPr>
          <w:i/>
          <w:iCs/>
        </w:rPr>
        <w:t>PDSCH</w:t>
      </w:r>
      <w:r>
        <w:rPr>
          <w:i/>
          <w:iCs/>
        </w:rPr>
        <w:t>,</w:t>
      </w:r>
      <w:r w:rsidRPr="00B37E4E">
        <w:rPr>
          <w:i/>
          <w:iCs/>
        </w:rPr>
        <w:t xml:space="preserve"> consider introducing </w:t>
      </w:r>
      <w:r>
        <w:rPr>
          <w:i/>
          <w:iCs/>
        </w:rPr>
        <w:t xml:space="preserve">SIB19 </w:t>
      </w:r>
      <w:r w:rsidRPr="00B37E4E">
        <w:rPr>
          <w:i/>
          <w:iCs/>
        </w:rPr>
        <w:t>PDSCH repetition.</w:t>
      </w:r>
    </w:p>
    <w:p w14:paraId="3B9487B1" w14:textId="77777777" w:rsidR="00490E89" w:rsidRDefault="00490E89" w:rsidP="00490E89"/>
    <w:p w14:paraId="4C2652A3" w14:textId="77777777" w:rsidR="00490E89" w:rsidRDefault="00490E89" w:rsidP="00490E89">
      <w:pPr>
        <w:jc w:val="both"/>
        <w:rPr>
          <w:i/>
          <w:iCs/>
        </w:rPr>
      </w:pPr>
      <w:r w:rsidRPr="00B37E4E">
        <w:rPr>
          <w:b/>
          <w:bCs/>
          <w:i/>
          <w:iCs/>
          <w:u w:val="single"/>
        </w:rPr>
        <w:t xml:space="preserve">Proposal </w:t>
      </w:r>
      <w:r>
        <w:rPr>
          <w:b/>
          <w:bCs/>
          <w:i/>
          <w:iCs/>
          <w:u w:val="single"/>
        </w:rPr>
        <w:t>7</w:t>
      </w:r>
      <w:r w:rsidRPr="00B37E4E">
        <w:rPr>
          <w:b/>
          <w:bCs/>
          <w:i/>
          <w:iCs/>
        </w:rPr>
        <w:t>:</w:t>
      </w:r>
      <w:r w:rsidRPr="00B37E4E">
        <w:rPr>
          <w:i/>
          <w:iCs/>
        </w:rPr>
        <w:t xml:space="preserve"> To </w:t>
      </w:r>
      <w:r>
        <w:rPr>
          <w:i/>
          <w:iCs/>
        </w:rPr>
        <w:t>support the repetition of SIB19 PDSCH, consider</w:t>
      </w:r>
    </w:p>
    <w:p w14:paraId="753D2009" w14:textId="77777777" w:rsidR="00490E89" w:rsidRDefault="00490E89" w:rsidP="00490E89">
      <w:pPr>
        <w:pStyle w:val="ListParagraph"/>
        <w:numPr>
          <w:ilvl w:val="0"/>
          <w:numId w:val="62"/>
        </w:numPr>
        <w:jc w:val="both"/>
        <w:rPr>
          <w:rFonts w:ascii="Times New Roman" w:hAnsi="Times New Roman"/>
          <w:i/>
          <w:iCs/>
          <w:sz w:val="24"/>
          <w:szCs w:val="24"/>
        </w:rPr>
      </w:pPr>
      <w:r w:rsidRPr="00086292">
        <w:rPr>
          <w:rFonts w:ascii="Times New Roman" w:hAnsi="Times New Roman"/>
          <w:i/>
          <w:iCs/>
          <w:sz w:val="24"/>
          <w:szCs w:val="24"/>
        </w:rPr>
        <w:t>SIB1 configures number</w:t>
      </w:r>
      <w:r>
        <w:rPr>
          <w:rFonts w:ascii="Times New Roman" w:hAnsi="Times New Roman"/>
          <w:i/>
          <w:iCs/>
          <w:sz w:val="24"/>
          <w:szCs w:val="24"/>
        </w:rPr>
        <w:t>(s)</w:t>
      </w:r>
      <w:r w:rsidRPr="00086292">
        <w:rPr>
          <w:rFonts w:ascii="Times New Roman" w:hAnsi="Times New Roman"/>
          <w:i/>
          <w:iCs/>
          <w:sz w:val="24"/>
          <w:szCs w:val="24"/>
        </w:rPr>
        <w:t xml:space="preserve"> of repetitions for </w:t>
      </w:r>
      <w:r>
        <w:rPr>
          <w:rFonts w:ascii="Times New Roman" w:hAnsi="Times New Roman"/>
          <w:i/>
          <w:iCs/>
          <w:sz w:val="24"/>
          <w:szCs w:val="24"/>
        </w:rPr>
        <w:t xml:space="preserve">SIB19 </w:t>
      </w:r>
      <w:r w:rsidRPr="00086292">
        <w:rPr>
          <w:rFonts w:ascii="Times New Roman" w:hAnsi="Times New Roman"/>
          <w:i/>
          <w:iCs/>
          <w:sz w:val="24"/>
          <w:szCs w:val="24"/>
        </w:rPr>
        <w:t xml:space="preserve">PDSCH </w:t>
      </w:r>
    </w:p>
    <w:p w14:paraId="4502FDE5" w14:textId="77777777" w:rsidR="00490E89" w:rsidRDefault="00490E89" w:rsidP="00490E89">
      <w:pPr>
        <w:pStyle w:val="ListParagraph"/>
        <w:numPr>
          <w:ilvl w:val="1"/>
          <w:numId w:val="62"/>
        </w:numPr>
        <w:jc w:val="both"/>
        <w:rPr>
          <w:rFonts w:ascii="Times New Roman" w:hAnsi="Times New Roman"/>
          <w:i/>
          <w:iCs/>
          <w:sz w:val="24"/>
          <w:szCs w:val="24"/>
        </w:rPr>
      </w:pPr>
      <w:r>
        <w:rPr>
          <w:rFonts w:ascii="Times New Roman" w:hAnsi="Times New Roman"/>
          <w:i/>
          <w:iCs/>
          <w:sz w:val="24"/>
          <w:szCs w:val="24"/>
        </w:rPr>
        <w:t>Each SIB type is configured with dedicated number(s) of repetitions</w:t>
      </w:r>
    </w:p>
    <w:p w14:paraId="1ED30100" w14:textId="77777777" w:rsidR="00490E89" w:rsidRPr="006C171F" w:rsidRDefault="00490E89" w:rsidP="00490E89">
      <w:pPr>
        <w:pStyle w:val="ListParagraph"/>
        <w:numPr>
          <w:ilvl w:val="0"/>
          <w:numId w:val="62"/>
        </w:numPr>
        <w:jc w:val="both"/>
        <w:rPr>
          <w:rFonts w:ascii="Times New Roman" w:hAnsi="Times New Roman"/>
          <w:i/>
          <w:iCs/>
          <w:sz w:val="24"/>
          <w:szCs w:val="24"/>
        </w:rPr>
      </w:pPr>
      <w:r>
        <w:rPr>
          <w:rFonts w:ascii="Times New Roman" w:hAnsi="Times New Roman"/>
          <w:i/>
          <w:iCs/>
          <w:sz w:val="24"/>
          <w:szCs w:val="24"/>
        </w:rPr>
        <w:t>DCI scheduling SIB indicates the number of repetitions for SIB19 PDSCH (e.g., re-interpret DCI field, new RNTI, etc.)</w:t>
      </w:r>
    </w:p>
    <w:p w14:paraId="1FDA296E" w14:textId="77777777" w:rsidR="00490E89" w:rsidRDefault="00490E89" w:rsidP="00490E89"/>
    <w:p w14:paraId="0F741EEE" w14:textId="77777777" w:rsidR="00490E89" w:rsidRPr="00775794" w:rsidRDefault="00490E89" w:rsidP="00490E89">
      <w:pPr>
        <w:jc w:val="both"/>
      </w:pPr>
      <w:r w:rsidRPr="00B37E4E">
        <w:rPr>
          <w:b/>
          <w:bCs/>
          <w:i/>
          <w:iCs/>
          <w:u w:val="single"/>
        </w:rPr>
        <w:t xml:space="preserve">Proposal </w:t>
      </w:r>
      <w:r>
        <w:rPr>
          <w:b/>
          <w:bCs/>
          <w:i/>
          <w:iCs/>
          <w:u w:val="single"/>
        </w:rPr>
        <w:t>8</w:t>
      </w:r>
      <w:r w:rsidRPr="00B37E4E">
        <w:rPr>
          <w:b/>
          <w:bCs/>
          <w:i/>
          <w:iCs/>
        </w:rPr>
        <w:t>:</w:t>
      </w:r>
      <w:r w:rsidRPr="00B37E4E">
        <w:rPr>
          <w:i/>
          <w:iCs/>
        </w:rPr>
        <w:t xml:space="preserve"> To enhance the coverage of PDSCH, the schemes (e.g., TB over multiple slots, DMRS bundling, etc.) used to enhance PUSCH performance should be examined for PDSCH. </w:t>
      </w:r>
    </w:p>
    <w:p w14:paraId="74D34C40" w14:textId="77777777" w:rsidR="00490E89" w:rsidRDefault="00490E89" w:rsidP="00490E89"/>
    <w:p w14:paraId="69213181" w14:textId="77777777" w:rsidR="00490E89" w:rsidRPr="006336F2" w:rsidRDefault="00490E89" w:rsidP="00490E89">
      <w:pPr>
        <w:jc w:val="both"/>
        <w:rPr>
          <w:i/>
          <w:iCs/>
        </w:rPr>
      </w:pPr>
      <w:r>
        <w:rPr>
          <w:b/>
          <w:bCs/>
          <w:i/>
          <w:iCs/>
          <w:u w:val="single"/>
        </w:rPr>
        <w:t>Observation 2</w:t>
      </w:r>
      <w:r w:rsidRPr="0005489C">
        <w:rPr>
          <w:b/>
          <w:bCs/>
          <w:i/>
          <w:iCs/>
        </w:rPr>
        <w:t>:</w:t>
      </w:r>
      <w:r w:rsidRPr="0005489C">
        <w:rPr>
          <w:i/>
          <w:iCs/>
        </w:rPr>
        <w:t xml:space="preserve"> </w:t>
      </w:r>
      <w:r>
        <w:rPr>
          <w:i/>
          <w:iCs/>
        </w:rPr>
        <w:t>Increasing the default SSB periodicity will lead to backward compatibility issue.</w:t>
      </w:r>
    </w:p>
    <w:p w14:paraId="3974FE40" w14:textId="77777777" w:rsidR="00490E89" w:rsidRDefault="00490E89" w:rsidP="00490E89">
      <w:pPr>
        <w:jc w:val="both"/>
        <w:rPr>
          <w:b/>
          <w:bCs/>
          <w:i/>
          <w:iCs/>
          <w:u w:val="single"/>
        </w:rPr>
      </w:pPr>
    </w:p>
    <w:p w14:paraId="584AB5AA" w14:textId="76EBA95D" w:rsidR="00490E89" w:rsidRDefault="00490E89" w:rsidP="00490E89">
      <w:pPr>
        <w:jc w:val="both"/>
        <w:rPr>
          <w:i/>
          <w:iCs/>
        </w:rPr>
      </w:pPr>
      <w:r>
        <w:rPr>
          <w:b/>
          <w:bCs/>
          <w:i/>
          <w:iCs/>
          <w:u w:val="single"/>
        </w:rPr>
        <w:t>Observation 3</w:t>
      </w:r>
      <w:r w:rsidRPr="0005489C">
        <w:rPr>
          <w:b/>
          <w:bCs/>
          <w:i/>
          <w:iCs/>
        </w:rPr>
        <w:t>:</w:t>
      </w:r>
      <w:r w:rsidRPr="0005489C">
        <w:rPr>
          <w:i/>
          <w:iCs/>
        </w:rPr>
        <w:t xml:space="preserve"> </w:t>
      </w:r>
      <w:r>
        <w:rPr>
          <w:i/>
          <w:iCs/>
        </w:rPr>
        <w:t>Increasing the default SSB periodicity will either reduce cell search success rate or increase UE’s cell search complexity.</w:t>
      </w:r>
    </w:p>
    <w:p w14:paraId="4528217C" w14:textId="77777777" w:rsidR="00490E89" w:rsidRDefault="00490E89" w:rsidP="00490E89"/>
    <w:p w14:paraId="2F996D03" w14:textId="77777777" w:rsidR="00490E89" w:rsidRDefault="00490E89" w:rsidP="00490E89">
      <w:pPr>
        <w:jc w:val="both"/>
        <w:rPr>
          <w:i/>
          <w:iCs/>
        </w:rPr>
      </w:pPr>
      <w:r>
        <w:rPr>
          <w:b/>
          <w:bCs/>
          <w:i/>
          <w:iCs/>
          <w:u w:val="single"/>
        </w:rPr>
        <w:t>Observation 4</w:t>
      </w:r>
      <w:r w:rsidRPr="0005489C">
        <w:rPr>
          <w:b/>
          <w:bCs/>
          <w:i/>
          <w:iCs/>
        </w:rPr>
        <w:t>:</w:t>
      </w:r>
      <w:r w:rsidRPr="0005489C">
        <w:rPr>
          <w:i/>
          <w:iCs/>
        </w:rPr>
        <w:t xml:space="preserve"> </w:t>
      </w:r>
      <w:r>
        <w:rPr>
          <w:i/>
          <w:iCs/>
        </w:rPr>
        <w:t>Increasing the default SSB periodicity will proportionally increase UE’s cell search latency.</w:t>
      </w:r>
    </w:p>
    <w:p w14:paraId="4A9EE8ED" w14:textId="77777777" w:rsidR="0095473B" w:rsidRDefault="0095473B" w:rsidP="00490E89">
      <w:pPr>
        <w:jc w:val="both"/>
        <w:rPr>
          <w:i/>
          <w:iCs/>
        </w:rPr>
      </w:pPr>
    </w:p>
    <w:p w14:paraId="28BC83F3" w14:textId="2E258979" w:rsidR="0095473B" w:rsidRDefault="0095473B" w:rsidP="00490E89">
      <w:pPr>
        <w:jc w:val="both"/>
        <w:rPr>
          <w:i/>
          <w:iCs/>
        </w:rPr>
      </w:pPr>
      <w:r>
        <w:rPr>
          <w:b/>
          <w:bCs/>
          <w:i/>
          <w:iCs/>
          <w:u w:val="single"/>
        </w:rPr>
        <w:t>Observation 5</w:t>
      </w:r>
      <w:r w:rsidRPr="0005489C">
        <w:rPr>
          <w:b/>
          <w:bCs/>
          <w:i/>
          <w:iCs/>
        </w:rPr>
        <w:t>:</w:t>
      </w:r>
      <w:r>
        <w:rPr>
          <w:i/>
          <w:iCs/>
        </w:rPr>
        <w:t xml:space="preserve"> RAN4 RRM requirements assume SSB periodicity is not larger than 160 </w:t>
      </w:r>
      <w:proofErr w:type="spellStart"/>
      <w:r>
        <w:rPr>
          <w:i/>
          <w:iCs/>
        </w:rPr>
        <w:t>ms.</w:t>
      </w:r>
      <w:proofErr w:type="spellEnd"/>
    </w:p>
    <w:p w14:paraId="2BF7D333" w14:textId="77777777" w:rsidR="00490E89" w:rsidRDefault="00490E89" w:rsidP="00490E89"/>
    <w:p w14:paraId="5A91AD7D" w14:textId="77777777" w:rsidR="00BE2306" w:rsidRDefault="00BE2306" w:rsidP="00BE2306">
      <w:pPr>
        <w:jc w:val="both"/>
        <w:rPr>
          <w:i/>
          <w:iCs/>
        </w:rPr>
      </w:pPr>
      <w:r>
        <w:rPr>
          <w:b/>
          <w:bCs/>
          <w:i/>
          <w:iCs/>
          <w:u w:val="single"/>
        </w:rPr>
        <w:t>Proposal</w:t>
      </w:r>
      <w:r w:rsidRPr="003F245C">
        <w:rPr>
          <w:b/>
          <w:bCs/>
          <w:i/>
          <w:iCs/>
          <w:u w:val="single"/>
        </w:rPr>
        <w:t xml:space="preserve"> </w:t>
      </w:r>
      <w:r>
        <w:rPr>
          <w:b/>
          <w:bCs/>
          <w:i/>
          <w:iCs/>
          <w:u w:val="single"/>
        </w:rPr>
        <w:t>9:</w:t>
      </w:r>
      <w:r>
        <w:rPr>
          <w:i/>
          <w:iCs/>
        </w:rPr>
        <w:t xml:space="preserve"> If the default SSB periodicity is to be extended, it should not exceed 160 </w:t>
      </w:r>
      <w:proofErr w:type="spellStart"/>
      <w:r>
        <w:rPr>
          <w:i/>
          <w:iCs/>
        </w:rPr>
        <w:t>ms.</w:t>
      </w:r>
      <w:proofErr w:type="spellEnd"/>
    </w:p>
    <w:p w14:paraId="21B970B9" w14:textId="13984F85" w:rsidR="00BE2306" w:rsidRPr="004215D8" w:rsidRDefault="00BE2306" w:rsidP="00BE2306">
      <w:pPr>
        <w:pStyle w:val="ListParagraph"/>
        <w:numPr>
          <w:ilvl w:val="0"/>
          <w:numId w:val="75"/>
        </w:numPr>
        <w:jc w:val="both"/>
        <w:rPr>
          <w:rFonts w:ascii="Times New Roman" w:hAnsi="Times New Roman"/>
          <w:i/>
          <w:iCs/>
          <w:sz w:val="24"/>
          <w:szCs w:val="24"/>
        </w:rPr>
      </w:pPr>
      <w:r>
        <w:rPr>
          <w:rFonts w:ascii="Times New Roman" w:hAnsi="Times New Roman"/>
          <w:i/>
          <w:iCs/>
          <w:sz w:val="24"/>
          <w:szCs w:val="24"/>
        </w:rPr>
        <w:t>Consider</w:t>
      </w:r>
      <w:r w:rsidRPr="004215D8">
        <w:rPr>
          <w:rFonts w:ascii="Times New Roman" w:hAnsi="Times New Roman"/>
          <w:i/>
          <w:iCs/>
          <w:sz w:val="24"/>
          <w:szCs w:val="24"/>
        </w:rPr>
        <w:t xml:space="preserve"> the default SSB periodicity </w:t>
      </w:r>
      <w:r>
        <w:rPr>
          <w:rFonts w:ascii="Times New Roman" w:hAnsi="Times New Roman"/>
          <w:i/>
          <w:iCs/>
          <w:sz w:val="24"/>
          <w:szCs w:val="24"/>
        </w:rPr>
        <w:t>of</w:t>
      </w:r>
      <w:r w:rsidRPr="004215D8">
        <w:rPr>
          <w:rFonts w:ascii="Times New Roman" w:hAnsi="Times New Roman"/>
          <w:i/>
          <w:iCs/>
          <w:sz w:val="24"/>
          <w:szCs w:val="24"/>
        </w:rPr>
        <w:t xml:space="preserve"> 80 </w:t>
      </w:r>
      <w:proofErr w:type="spellStart"/>
      <w:r w:rsidRPr="004215D8">
        <w:rPr>
          <w:rFonts w:ascii="Times New Roman" w:hAnsi="Times New Roman"/>
          <w:i/>
          <w:iCs/>
          <w:sz w:val="24"/>
          <w:szCs w:val="24"/>
        </w:rPr>
        <w:t>ms</w:t>
      </w:r>
      <w:r w:rsidR="00E7554C">
        <w:rPr>
          <w:rFonts w:ascii="Times New Roman" w:hAnsi="Times New Roman"/>
          <w:i/>
          <w:iCs/>
          <w:sz w:val="24"/>
          <w:szCs w:val="24"/>
        </w:rPr>
        <w:t>.</w:t>
      </w:r>
      <w:proofErr w:type="spellEnd"/>
    </w:p>
    <w:p w14:paraId="504A568E" w14:textId="77777777" w:rsidR="00490E89" w:rsidRDefault="00490E89" w:rsidP="00490E89"/>
    <w:p w14:paraId="290C8DF6" w14:textId="77777777" w:rsidR="006F7C2C" w:rsidRDefault="006F7C2C" w:rsidP="006F7C2C">
      <w:pPr>
        <w:jc w:val="both"/>
        <w:rPr>
          <w:i/>
          <w:iCs/>
        </w:rPr>
      </w:pPr>
      <w:r>
        <w:rPr>
          <w:b/>
          <w:bCs/>
          <w:i/>
          <w:iCs/>
          <w:u w:val="single"/>
        </w:rPr>
        <w:t>Proposal</w:t>
      </w:r>
      <w:r w:rsidRPr="003F245C">
        <w:rPr>
          <w:b/>
          <w:bCs/>
          <w:i/>
          <w:iCs/>
          <w:u w:val="single"/>
        </w:rPr>
        <w:t xml:space="preserve"> </w:t>
      </w:r>
      <w:r>
        <w:rPr>
          <w:b/>
          <w:bCs/>
          <w:i/>
          <w:iCs/>
          <w:u w:val="single"/>
        </w:rPr>
        <w:t>10:</w:t>
      </w:r>
      <w:r>
        <w:rPr>
          <w:i/>
          <w:iCs/>
        </w:rPr>
        <w:t xml:space="preserve"> If the default SSB periodicity is extended, the radio frames for UE’s PDCCH monitoring in the type0-PDCCH CSS sets need to be modified.  </w:t>
      </w:r>
    </w:p>
    <w:p w14:paraId="209D43BC" w14:textId="77777777" w:rsidR="00490E89" w:rsidRDefault="00490E89" w:rsidP="00490E89">
      <w:pPr>
        <w:jc w:val="both"/>
        <w:rPr>
          <w:i/>
          <w:iCs/>
        </w:rPr>
      </w:pPr>
    </w:p>
    <w:p w14:paraId="4C3C35E0" w14:textId="77777777" w:rsidR="00490E89" w:rsidRDefault="00490E89" w:rsidP="00490E89">
      <w:pPr>
        <w:jc w:val="both"/>
      </w:pPr>
      <w:r>
        <w:rPr>
          <w:b/>
          <w:bCs/>
          <w:i/>
          <w:iCs/>
          <w:u w:val="single"/>
        </w:rPr>
        <w:t>Proposal</w:t>
      </w:r>
      <w:r w:rsidRPr="003F245C">
        <w:rPr>
          <w:b/>
          <w:bCs/>
          <w:i/>
          <w:iCs/>
          <w:u w:val="single"/>
        </w:rPr>
        <w:t xml:space="preserve"> </w:t>
      </w:r>
      <w:r>
        <w:rPr>
          <w:b/>
          <w:bCs/>
          <w:i/>
          <w:iCs/>
          <w:u w:val="single"/>
        </w:rPr>
        <w:t>11:</w:t>
      </w:r>
      <w:r>
        <w:rPr>
          <w:i/>
          <w:iCs/>
        </w:rPr>
        <w:t xml:space="preserve"> If the default SSB periodicity is extended, the radio frames for acquiring an SI message need to be modified.</w:t>
      </w:r>
    </w:p>
    <w:p w14:paraId="3CEB9D27" w14:textId="77777777" w:rsidR="00490E89" w:rsidRDefault="00490E89" w:rsidP="00490E89"/>
    <w:p w14:paraId="35F8C5A6" w14:textId="77777777" w:rsidR="00490E89" w:rsidRDefault="00490E89" w:rsidP="00490E89">
      <w:pPr>
        <w:jc w:val="both"/>
      </w:pPr>
      <w:r>
        <w:rPr>
          <w:b/>
          <w:bCs/>
          <w:i/>
          <w:iCs/>
          <w:u w:val="single"/>
        </w:rPr>
        <w:t>Proposal</w:t>
      </w:r>
      <w:r w:rsidRPr="003F245C">
        <w:rPr>
          <w:b/>
          <w:bCs/>
          <w:i/>
          <w:iCs/>
          <w:u w:val="single"/>
        </w:rPr>
        <w:t xml:space="preserve"> </w:t>
      </w:r>
      <w:r>
        <w:rPr>
          <w:b/>
          <w:bCs/>
          <w:i/>
          <w:iCs/>
          <w:u w:val="single"/>
        </w:rPr>
        <w:t>12:</w:t>
      </w:r>
      <w:r>
        <w:rPr>
          <w:i/>
          <w:iCs/>
        </w:rPr>
        <w:t xml:space="preserve"> If the default SSB periodicity is extended, the paging frames need to be modified.</w:t>
      </w:r>
    </w:p>
    <w:p w14:paraId="23C33B09" w14:textId="77777777" w:rsidR="00490E89" w:rsidRDefault="00490E89" w:rsidP="00490E89"/>
    <w:p w14:paraId="13BC97EC" w14:textId="77777777" w:rsidR="00490E89" w:rsidRDefault="00490E89" w:rsidP="00490E89">
      <w:pPr>
        <w:jc w:val="both"/>
      </w:pPr>
      <w:r>
        <w:rPr>
          <w:b/>
          <w:bCs/>
          <w:i/>
          <w:iCs/>
          <w:u w:val="single"/>
        </w:rPr>
        <w:t>Proposal</w:t>
      </w:r>
      <w:r w:rsidRPr="003F245C">
        <w:rPr>
          <w:b/>
          <w:bCs/>
          <w:i/>
          <w:iCs/>
          <w:u w:val="single"/>
        </w:rPr>
        <w:t xml:space="preserve"> </w:t>
      </w:r>
      <w:r>
        <w:rPr>
          <w:b/>
          <w:bCs/>
          <w:i/>
          <w:iCs/>
          <w:u w:val="single"/>
        </w:rPr>
        <w:t>13:</w:t>
      </w:r>
      <w:r>
        <w:rPr>
          <w:i/>
          <w:iCs/>
        </w:rPr>
        <w:t xml:space="preserve"> If the uplink beam hopping is considered, the RACH occasion periodicity and offset need to be modified.</w:t>
      </w:r>
    </w:p>
    <w:p w14:paraId="451CEF6F" w14:textId="77777777" w:rsidR="00490E89" w:rsidRDefault="00490E89" w:rsidP="00490E89"/>
    <w:p w14:paraId="021A3FBB" w14:textId="77777777" w:rsidR="00490E89" w:rsidRDefault="00490E89" w:rsidP="00490E89">
      <w:pPr>
        <w:jc w:val="both"/>
        <w:rPr>
          <w:i/>
          <w:iCs/>
        </w:rPr>
      </w:pPr>
      <w:r>
        <w:rPr>
          <w:b/>
          <w:bCs/>
          <w:i/>
          <w:iCs/>
          <w:u w:val="single"/>
        </w:rPr>
        <w:t>Proposal</w:t>
      </w:r>
      <w:r w:rsidRPr="003F245C">
        <w:rPr>
          <w:b/>
          <w:bCs/>
          <w:i/>
          <w:iCs/>
          <w:u w:val="single"/>
        </w:rPr>
        <w:t xml:space="preserve"> </w:t>
      </w:r>
      <w:r>
        <w:rPr>
          <w:b/>
          <w:bCs/>
          <w:i/>
          <w:iCs/>
          <w:u w:val="single"/>
        </w:rPr>
        <w:t>14:</w:t>
      </w:r>
      <w:r>
        <w:rPr>
          <w:i/>
          <w:iCs/>
        </w:rPr>
        <w:t xml:space="preserve"> RAN1 considers the system level downlink coverage enhancement, using Release 18 network energy saving </w:t>
      </w:r>
      <w:r w:rsidRPr="007308A2">
        <w:rPr>
          <w:i/>
          <w:iCs/>
        </w:rPr>
        <w:t>techniques (e.g., cell DTX/DRX, etc.) with modifications to fit NR NTN (e.g., beam-based operations</w:t>
      </w:r>
      <w:r>
        <w:rPr>
          <w:i/>
          <w:iCs/>
        </w:rPr>
        <w:t>, UE behavior, etc.</w:t>
      </w:r>
      <w:r w:rsidRPr="007308A2">
        <w:rPr>
          <w:i/>
          <w:iCs/>
        </w:rPr>
        <w:t>).</w:t>
      </w:r>
    </w:p>
    <w:p w14:paraId="501C34CB" w14:textId="77777777" w:rsidR="00556AB1" w:rsidRDefault="00556AB1" w:rsidP="00BB4346">
      <w:pPr>
        <w:jc w:val="both"/>
        <w:rPr>
          <w:i/>
          <w:iCs/>
        </w:rPr>
      </w:pPr>
    </w:p>
    <w:p w14:paraId="1DB8F388" w14:textId="77777777" w:rsidR="00490E89" w:rsidRDefault="00490E89" w:rsidP="00490E89">
      <w:pPr>
        <w:jc w:val="both"/>
        <w:rPr>
          <w:bCs/>
          <w:i/>
          <w:iCs/>
        </w:rPr>
      </w:pPr>
      <w:r>
        <w:rPr>
          <w:b/>
          <w:bCs/>
          <w:i/>
          <w:iCs/>
          <w:u w:val="single"/>
        </w:rPr>
        <w:t>Proposal</w:t>
      </w:r>
      <w:r w:rsidRPr="003F245C">
        <w:rPr>
          <w:b/>
          <w:bCs/>
          <w:i/>
          <w:iCs/>
          <w:u w:val="single"/>
        </w:rPr>
        <w:t xml:space="preserve"> </w:t>
      </w:r>
      <w:r>
        <w:rPr>
          <w:b/>
          <w:bCs/>
          <w:i/>
          <w:iCs/>
          <w:u w:val="single"/>
        </w:rPr>
        <w:t>15:</w:t>
      </w:r>
      <w:r>
        <w:rPr>
          <w:i/>
          <w:iCs/>
        </w:rPr>
        <w:t xml:space="preserve"> RAN1 to deprioritize the study of potential enhancements for </w:t>
      </w:r>
      <w:r w:rsidRPr="00490E89">
        <w:rPr>
          <w:bCs/>
          <w:i/>
          <w:iCs/>
        </w:rPr>
        <w:t>transmitting the DL common channels using a wider beam footprint, while DL/UL dedicated channels may be transmitted using a narrower beam footprint</w:t>
      </w:r>
      <w:r>
        <w:rPr>
          <w:bCs/>
          <w:i/>
          <w:iCs/>
        </w:rPr>
        <w:t xml:space="preserve">. </w:t>
      </w:r>
    </w:p>
    <w:p w14:paraId="7405CDE6" w14:textId="77777777" w:rsidR="00490E89" w:rsidRPr="00556AB1" w:rsidRDefault="00490E89" w:rsidP="00BB4346">
      <w:pPr>
        <w:jc w:val="both"/>
        <w:rPr>
          <w:i/>
          <w:iCs/>
        </w:rPr>
      </w:pPr>
    </w:p>
    <w:p w14:paraId="2E75F001" w14:textId="77777777" w:rsidR="007E70BB" w:rsidRPr="00A6576F" w:rsidRDefault="005C63AE" w:rsidP="007E70BB">
      <w:pPr>
        <w:pStyle w:val="Heading1"/>
      </w:pPr>
      <w:r w:rsidRPr="00A6576F">
        <w:t>References</w:t>
      </w:r>
    </w:p>
    <w:p w14:paraId="479B2D54" w14:textId="2DB18128" w:rsidR="007346F9" w:rsidRDefault="007346F9" w:rsidP="00490E8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172900491"/>
      <w:bookmarkStart w:id="2" w:name="_Ref146048113"/>
      <w:bookmarkStart w:id="3" w:name="_Ref146638431"/>
      <w:bookmarkStart w:id="4" w:name="_Ref49784738"/>
      <w:bookmarkStart w:id="5" w:name="_Ref100217924"/>
      <w:bookmarkStart w:id="6" w:name="_Ref124153647"/>
      <w:bookmarkStart w:id="7" w:name="_Ref109038266"/>
      <w:bookmarkStart w:id="8" w:name="OLE_LINK1"/>
      <w:bookmarkStart w:id="9" w:name="OLE_LINK2"/>
      <w:bookmarkStart w:id="10" w:name="_Ref99716514"/>
      <w:bookmarkStart w:id="11" w:name="_Ref46220695"/>
      <w:bookmarkStart w:id="12" w:name="_Ref156394703"/>
      <w:r>
        <w:t>Chairman’s Notes, 3GPP TSG RAN WG1 #11</w:t>
      </w:r>
      <w:r w:rsidR="00866046">
        <w:t>8</w:t>
      </w:r>
      <w:r>
        <w:t xml:space="preserve"> Meeting, </w:t>
      </w:r>
      <w:r w:rsidR="00866046">
        <w:t>Aug.</w:t>
      </w:r>
      <w:r>
        <w:t xml:space="preserve"> 2024.</w:t>
      </w:r>
      <w:bookmarkEnd w:id="1"/>
    </w:p>
    <w:p w14:paraId="5197FC10" w14:textId="77777777" w:rsidR="007346F9" w:rsidRDefault="007346F9" w:rsidP="00490E8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3" w:name="_Ref172890851"/>
      <w:r>
        <w:t>RP-241667, “</w:t>
      </w:r>
      <w:r w:rsidRPr="003617E9">
        <w:t>Revised WID</w:t>
      </w:r>
      <w:r w:rsidRPr="002D2038">
        <w:rPr>
          <w:bCs/>
          <w:lang w:val="en-GB"/>
        </w:rPr>
        <w:t>: Non-Terrestrial Networks (NTN) for NR Phase 3</w:t>
      </w:r>
      <w:r>
        <w:t>,” Jun. 2024.</w:t>
      </w:r>
      <w:bookmarkEnd w:id="2"/>
      <w:bookmarkEnd w:id="13"/>
      <w:r>
        <w:t xml:space="preserve"> </w:t>
      </w:r>
      <w:bookmarkStart w:id="14" w:name="_Ref146637819"/>
    </w:p>
    <w:p w14:paraId="4A05A1C0" w14:textId="136BFBE4" w:rsidR="000203C4" w:rsidRDefault="000203C4" w:rsidP="000203C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5" w:name="_Ref176939122"/>
      <w:bookmarkStart w:id="16" w:name="_Ref176855596"/>
      <w:bookmarkStart w:id="17" w:name="_Ref173155828"/>
      <w:bookmarkStart w:id="18" w:name="_Ref161130986"/>
      <w:bookmarkEnd w:id="3"/>
      <w:bookmarkEnd w:id="4"/>
      <w:bookmarkEnd w:id="5"/>
      <w:bookmarkEnd w:id="6"/>
      <w:bookmarkEnd w:id="7"/>
      <w:bookmarkEnd w:id="8"/>
      <w:bookmarkEnd w:id="9"/>
      <w:bookmarkEnd w:id="10"/>
      <w:bookmarkEnd w:id="11"/>
      <w:bookmarkEnd w:id="14"/>
      <w:r>
        <w:t>Chairman’s Notes, 3GPP TSG RAN WG1 #116 Meeting, Feb. 2024.</w:t>
      </w:r>
      <w:bookmarkEnd w:id="15"/>
    </w:p>
    <w:p w14:paraId="2AA3FD77" w14:textId="1E80EDA9" w:rsidR="000203C4" w:rsidRDefault="000203C4" w:rsidP="000203C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9" w:name="_Ref176939161"/>
      <w:r>
        <w:t>Chairman’s Notes, 3GPP TSG RAN WG1 #116bis Meeting, Apr. 2024.</w:t>
      </w:r>
      <w:bookmarkEnd w:id="19"/>
    </w:p>
    <w:p w14:paraId="0176421B" w14:textId="2E997003" w:rsidR="000203C4" w:rsidRDefault="000203C4" w:rsidP="000203C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0" w:name="_Ref176939206"/>
      <w:r>
        <w:lastRenderedPageBreak/>
        <w:t>Chairman’s Notes, 3GPP TSG RAN WG1 #117 Meeting, May 2024.</w:t>
      </w:r>
      <w:bookmarkEnd w:id="20"/>
    </w:p>
    <w:p w14:paraId="4BCC3DF8" w14:textId="444DF6C6" w:rsidR="00866046" w:rsidRPr="00866046" w:rsidRDefault="00866046" w:rsidP="00490E8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1" w:name="_Ref178759730"/>
      <w:r w:rsidRPr="00866046">
        <w:rPr>
          <w:lang w:val="en-GB"/>
        </w:rPr>
        <w:t>R1-2406437</w:t>
      </w:r>
      <w:r>
        <w:rPr>
          <w:lang w:val="en-GB"/>
        </w:rPr>
        <w:t>, “</w:t>
      </w:r>
      <w:r w:rsidRPr="00866046">
        <w:rPr>
          <w:lang w:val="en-GB"/>
        </w:rPr>
        <w:t>FL Summary #3: NR-NTN downlink coverage enhancements</w:t>
      </w:r>
      <w:r>
        <w:rPr>
          <w:lang w:val="en-GB"/>
        </w:rPr>
        <w:t>,” Aug. 2024.</w:t>
      </w:r>
      <w:bookmarkEnd w:id="16"/>
      <w:bookmarkEnd w:id="21"/>
      <w:r>
        <w:rPr>
          <w:lang w:val="en-GB"/>
        </w:rPr>
        <w:t xml:space="preserve"> </w:t>
      </w:r>
    </w:p>
    <w:p w14:paraId="35BFF247" w14:textId="39E46C59" w:rsidR="006078AD" w:rsidRDefault="006078AD" w:rsidP="00490E8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2" w:name="_Ref176792501"/>
      <w:r>
        <w:t>3GPP TS 38.213, NR; Physical layer procedures for control, v18.6.0, Jun. 2024.</w:t>
      </w:r>
      <w:bookmarkEnd w:id="22"/>
    </w:p>
    <w:p w14:paraId="3CEF7BA3" w14:textId="4265FDCA" w:rsidR="00830E15" w:rsidRDefault="00830E15" w:rsidP="00490E8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3" w:name="_Ref176866795"/>
      <w:r w:rsidRPr="00830E15">
        <w:t>3GPP TS 38.104, NR; Base Station (BS) radio transmission and reception</w:t>
      </w:r>
      <w:r>
        <w:t>, v18.6.0, Jun. 2024.</w:t>
      </w:r>
      <w:bookmarkEnd w:id="17"/>
      <w:bookmarkEnd w:id="23"/>
      <w:r>
        <w:t xml:space="preserve"> </w:t>
      </w:r>
    </w:p>
    <w:p w14:paraId="74AC9FAB" w14:textId="24C2E92E" w:rsidR="00345DF4" w:rsidRPr="00345DF4" w:rsidRDefault="00345DF4" w:rsidP="00490E8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rPr>
      </w:pPr>
      <w:bookmarkStart w:id="24" w:name="_Ref173165083"/>
      <w:r w:rsidRPr="00830E15">
        <w:t>3GPP TS 38.1</w:t>
      </w:r>
      <w:r>
        <w:t>33</w:t>
      </w:r>
      <w:r w:rsidRPr="00830E15">
        <w:t>,</w:t>
      </w:r>
      <w:bookmarkStart w:id="25" w:name="_Ref156491243"/>
      <w:bookmarkStart w:id="26" w:name="_Ref161662929"/>
      <w:bookmarkEnd w:id="12"/>
      <w:bookmarkEnd w:id="18"/>
      <w:r w:rsidRPr="00345DF4">
        <w:t xml:space="preserve"> NR; Requirements for support of radio resource management</w:t>
      </w:r>
      <w:r>
        <w:t>, v18.6.0, Jun. 2024.</w:t>
      </w:r>
      <w:bookmarkEnd w:id="24"/>
    </w:p>
    <w:p w14:paraId="4345507A" w14:textId="5D81B415" w:rsidR="00740894" w:rsidRDefault="00740894" w:rsidP="00490E8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7" w:name="_Ref176868465"/>
      <w:r>
        <w:t xml:space="preserve">3GPP TS 38.331, NR; </w:t>
      </w:r>
      <w:r w:rsidRPr="00740894">
        <w:t>Radio Resource Control (RRC) protocol specification</w:t>
      </w:r>
      <w:r>
        <w:t>, v18.6.0, Jun. 2024.</w:t>
      </w:r>
      <w:bookmarkEnd w:id="27"/>
    </w:p>
    <w:p w14:paraId="33B02BAD" w14:textId="08BE0263" w:rsidR="005D0296" w:rsidRPr="005D0296" w:rsidRDefault="005D0296" w:rsidP="00490E8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rPr>
      </w:pPr>
      <w:bookmarkStart w:id="28" w:name="_Ref176870485"/>
      <w:r w:rsidRPr="005D0296">
        <w:rPr>
          <w:bCs/>
        </w:rPr>
        <w:t xml:space="preserve">3GPP TS 38.304, NR; </w:t>
      </w:r>
      <w:r w:rsidRPr="005D0296">
        <w:t xml:space="preserve">User Equipment (UE) procedures in </w:t>
      </w:r>
      <w:r>
        <w:t>i</w:t>
      </w:r>
      <w:r w:rsidRPr="005D0296">
        <w:t>dle mode and RRC</w:t>
      </w:r>
      <w:r>
        <w:t xml:space="preserve"> i</w:t>
      </w:r>
      <w:r w:rsidRPr="005D0296">
        <w:t>nactive state</w:t>
      </w:r>
      <w:r>
        <w:t>, v18.2.0, Jun. 2024.</w:t>
      </w:r>
      <w:bookmarkEnd w:id="28"/>
      <w:r>
        <w:t xml:space="preserve"> </w:t>
      </w:r>
    </w:p>
    <w:p w14:paraId="65C5AB38" w14:textId="77777777" w:rsidR="00FC5287" w:rsidRDefault="00FC5287" w:rsidP="00490E8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9" w:name="_Ref59982016"/>
      <w:bookmarkStart w:id="30" w:name="_Ref78543045"/>
      <w:bookmarkStart w:id="31" w:name="_Ref29545847"/>
      <w:r w:rsidRPr="00B57EFE">
        <w:t>R1-240</w:t>
      </w:r>
      <w:r>
        <w:t>5785</w:t>
      </w:r>
      <w:r w:rsidRPr="00B57EFE">
        <w:t>, “</w:t>
      </w:r>
      <w:bookmarkEnd w:id="29"/>
      <w:r w:rsidRPr="00B57EFE">
        <w:t xml:space="preserve">LS on </w:t>
      </w:r>
      <w:r>
        <w:t>DL coverage enhancements</w:t>
      </w:r>
      <w:r w:rsidRPr="00B57EFE">
        <w:t xml:space="preserve">,” </w:t>
      </w:r>
      <w:r>
        <w:t>Aug</w:t>
      </w:r>
      <w:r w:rsidRPr="00B57EFE">
        <w:t>. 2024.</w:t>
      </w:r>
      <w:bookmarkEnd w:id="30"/>
      <w:r w:rsidRPr="00B57EFE">
        <w:t xml:space="preserve"> </w:t>
      </w:r>
      <w:bookmarkEnd w:id="31"/>
    </w:p>
    <w:p w14:paraId="72EA931D" w14:textId="0C437C31" w:rsidR="003327E0" w:rsidRPr="00345DF4" w:rsidRDefault="002C400D" w:rsidP="00490E8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rPr>
      </w:pPr>
      <w:bookmarkStart w:id="32" w:name="_Ref176872039"/>
      <w:r>
        <w:t xml:space="preserve">3GPP </w:t>
      </w:r>
      <w:r w:rsidR="002C6E78" w:rsidRPr="00B936EA">
        <w:t xml:space="preserve">TR 38.864, </w:t>
      </w:r>
      <w:r w:rsidR="002C6E78" w:rsidRPr="00345DF4">
        <w:rPr>
          <w:lang w:val="en-GB"/>
        </w:rPr>
        <w:t>Study on network energy savings for NR, v18.1.0, Mar. 2023.</w:t>
      </w:r>
      <w:bookmarkEnd w:id="25"/>
      <w:bookmarkEnd w:id="26"/>
      <w:bookmarkEnd w:id="32"/>
    </w:p>
    <w:sectPr w:rsidR="003327E0" w:rsidRPr="00345DF4" w:rsidSect="00300063">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1B93D4" w14:textId="77777777" w:rsidR="00CC1D71" w:rsidRDefault="00CC1D71">
      <w:r>
        <w:separator/>
      </w:r>
    </w:p>
  </w:endnote>
  <w:endnote w:type="continuationSeparator" w:id="0">
    <w:p w14:paraId="1D665B59" w14:textId="77777777" w:rsidR="00CC1D71" w:rsidRDefault="00CC1D71">
      <w:r>
        <w:continuationSeparator/>
      </w:r>
    </w:p>
  </w:endnote>
  <w:endnote w:type="continuationNotice" w:id="1">
    <w:p w14:paraId="5BEB35B9" w14:textId="77777777" w:rsidR="00CC1D71" w:rsidRDefault="00CC1D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077E10" w14:textId="77777777" w:rsidR="00CC1D71" w:rsidRDefault="00CC1D71">
      <w:r>
        <w:separator/>
      </w:r>
    </w:p>
  </w:footnote>
  <w:footnote w:type="continuationSeparator" w:id="0">
    <w:p w14:paraId="0245DF25" w14:textId="77777777" w:rsidR="00CC1D71" w:rsidRDefault="00CC1D71">
      <w:r>
        <w:continuationSeparator/>
      </w:r>
    </w:p>
  </w:footnote>
  <w:footnote w:type="continuationNotice" w:id="1">
    <w:p w14:paraId="63A67B83" w14:textId="77777777" w:rsidR="00CC1D71" w:rsidRDefault="00CC1D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0B72C10"/>
    <w:multiLevelType w:val="hybridMultilevel"/>
    <w:tmpl w:val="32AE8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D122AD9"/>
    <w:multiLevelType w:val="hybridMultilevel"/>
    <w:tmpl w:val="E3B89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88408E"/>
    <w:multiLevelType w:val="hybridMultilevel"/>
    <w:tmpl w:val="B1520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5"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6"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0"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22"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4"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2FD84111"/>
    <w:multiLevelType w:val="hybridMultilevel"/>
    <w:tmpl w:val="C0E0D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2940CC7"/>
    <w:multiLevelType w:val="hybridMultilevel"/>
    <w:tmpl w:val="BD749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35"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6" w15:restartNumberingAfterBreak="0">
    <w:nsid w:val="3B3F1CAF"/>
    <w:multiLevelType w:val="hybridMultilevel"/>
    <w:tmpl w:val="093CA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FFF3322"/>
    <w:multiLevelType w:val="hybridMultilevel"/>
    <w:tmpl w:val="A518F4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2F67873"/>
    <w:multiLevelType w:val="hybridMultilevel"/>
    <w:tmpl w:val="3BF0E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5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4" w15:restartNumberingAfterBreak="0">
    <w:nsid w:val="6B561190"/>
    <w:multiLevelType w:val="hybridMultilevel"/>
    <w:tmpl w:val="DCBA4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57"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6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2" w15:restartNumberingAfterBreak="0">
    <w:nsid w:val="7D5E6176"/>
    <w:multiLevelType w:val="hybridMultilevel"/>
    <w:tmpl w:val="80C0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6"/>
  </w:num>
  <w:num w:numId="2" w16cid:durableId="1202403288">
    <w:abstractNumId w:val="43"/>
  </w:num>
  <w:num w:numId="3" w16cid:durableId="235363559">
    <w:abstractNumId w:val="34"/>
  </w:num>
  <w:num w:numId="4" w16cid:durableId="989679355">
    <w:abstractNumId w:val="38"/>
  </w:num>
  <w:num w:numId="5" w16cid:durableId="409810781">
    <w:abstractNumId w:val="28"/>
  </w:num>
  <w:num w:numId="6" w16cid:durableId="2081513416">
    <w:abstractNumId w:val="40"/>
  </w:num>
  <w:num w:numId="7" w16cid:durableId="1568495607">
    <w:abstractNumId w:val="51"/>
  </w:num>
  <w:num w:numId="8" w16cid:durableId="1929077284">
    <w:abstractNumId w:val="29"/>
  </w:num>
  <w:num w:numId="9" w16cid:durableId="69206241">
    <w:abstractNumId w:val="45"/>
  </w:num>
  <w:num w:numId="10" w16cid:durableId="1314335830">
    <w:abstractNumId w:val="1"/>
  </w:num>
  <w:num w:numId="11" w16cid:durableId="586155756">
    <w:abstractNumId w:val="39"/>
  </w:num>
  <w:num w:numId="12" w16cid:durableId="1461416379">
    <w:abstractNumId w:val="42"/>
  </w:num>
  <w:num w:numId="13" w16cid:durableId="131097616">
    <w:abstractNumId w:val="12"/>
  </w:num>
  <w:num w:numId="14" w16cid:durableId="1330669507">
    <w:abstractNumId w:val="50"/>
  </w:num>
  <w:num w:numId="15" w16cid:durableId="1544708605">
    <w:abstractNumId w:val="11"/>
  </w:num>
  <w:num w:numId="16" w16cid:durableId="1647202359">
    <w:abstractNumId w:val="37"/>
  </w:num>
  <w:num w:numId="17" w16cid:durableId="366611127">
    <w:abstractNumId w:val="0"/>
  </w:num>
  <w:num w:numId="18" w16cid:durableId="1176379521">
    <w:abstractNumId w:val="61"/>
  </w:num>
  <w:num w:numId="19" w16cid:durableId="494035189">
    <w:abstractNumId w:val="20"/>
  </w:num>
  <w:num w:numId="20" w16cid:durableId="1886402229">
    <w:abstractNumId w:val="60"/>
  </w:num>
  <w:num w:numId="21" w16cid:durableId="2128230243">
    <w:abstractNumId w:val="58"/>
  </w:num>
  <w:num w:numId="22" w16cid:durableId="31351445">
    <w:abstractNumId w:val="52"/>
  </w:num>
  <w:num w:numId="23" w16cid:durableId="1081098852">
    <w:abstractNumId w:val="5"/>
  </w:num>
  <w:num w:numId="24" w16cid:durableId="585111641">
    <w:abstractNumId w:val="10"/>
  </w:num>
  <w:num w:numId="25" w16cid:durableId="1769615368">
    <w:abstractNumId w:val="53"/>
  </w:num>
  <w:num w:numId="26" w16cid:durableId="1914119897">
    <w:abstractNumId w:val="24"/>
  </w:num>
  <w:num w:numId="27" w16cid:durableId="320233550">
    <w:abstractNumId w:val="18"/>
  </w:num>
  <w:num w:numId="28" w16cid:durableId="1797259966">
    <w:abstractNumId w:val="4"/>
  </w:num>
  <w:num w:numId="29" w16cid:durableId="1824543099">
    <w:abstractNumId w:val="49"/>
  </w:num>
  <w:num w:numId="30" w16cid:durableId="810824541">
    <w:abstractNumId w:val="8"/>
  </w:num>
  <w:num w:numId="31" w16cid:durableId="612783970">
    <w:abstractNumId w:val="63"/>
  </w:num>
  <w:num w:numId="32" w16cid:durableId="922572308">
    <w:abstractNumId w:val="57"/>
  </w:num>
  <w:num w:numId="33" w16cid:durableId="489830261">
    <w:abstractNumId w:val="31"/>
  </w:num>
  <w:num w:numId="34" w16cid:durableId="1596014999">
    <w:abstractNumId w:val="2"/>
  </w:num>
  <w:num w:numId="35" w16cid:durableId="654266786">
    <w:abstractNumId w:val="56"/>
  </w:num>
  <w:num w:numId="36" w16cid:durableId="1456556740">
    <w:abstractNumId w:val="55"/>
  </w:num>
  <w:num w:numId="37" w16cid:durableId="1670711974">
    <w:abstractNumId w:val="59"/>
  </w:num>
  <w:num w:numId="38" w16cid:durableId="1633756099">
    <w:abstractNumId w:val="26"/>
  </w:num>
  <w:num w:numId="39" w16cid:durableId="193033440">
    <w:abstractNumId w:val="16"/>
  </w:num>
  <w:num w:numId="40" w16cid:durableId="7389864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7"/>
  </w:num>
  <w:num w:numId="42" w16cid:durableId="1284337730">
    <w:abstractNumId w:val="46"/>
  </w:num>
  <w:num w:numId="43" w16cid:durableId="2051612355">
    <w:abstractNumId w:val="48"/>
  </w:num>
  <w:num w:numId="44" w16cid:durableId="633174886">
    <w:abstractNumId w:val="33"/>
  </w:num>
  <w:num w:numId="45" w16cid:durableId="598610638">
    <w:abstractNumId w:val="9"/>
  </w:num>
  <w:num w:numId="46" w16cid:durableId="1539970889">
    <w:abstractNumId w:val="62"/>
  </w:num>
  <w:num w:numId="47" w16cid:durableId="1428497448">
    <w:abstractNumId w:val="44"/>
  </w:num>
  <w:num w:numId="48" w16cid:durableId="1401251056">
    <w:abstractNumId w:val="13"/>
  </w:num>
  <w:num w:numId="49" w16cid:durableId="1726180276">
    <w:abstractNumId w:val="30"/>
  </w:num>
  <w:num w:numId="50" w16cid:durableId="169149039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64241500">
    <w:abstractNumId w:val="14"/>
  </w:num>
  <w:num w:numId="52" w16cid:durableId="189804790">
    <w:abstractNumId w:val="35"/>
  </w:num>
  <w:num w:numId="53" w16cid:durableId="1845322957">
    <w:abstractNumId w:val="23"/>
  </w:num>
  <w:num w:numId="54" w16cid:durableId="1824882590">
    <w:abstractNumId w:val="15"/>
  </w:num>
  <w:num w:numId="55" w16cid:durableId="92751219">
    <w:abstractNumId w:val="41"/>
  </w:num>
  <w:num w:numId="56" w16cid:durableId="1836796095">
    <w:abstractNumId w:val="25"/>
  </w:num>
  <w:num w:numId="57" w16cid:durableId="1729187021">
    <w:abstractNumId w:val="17"/>
  </w:num>
  <w:num w:numId="58" w16cid:durableId="340620260">
    <w:abstractNumId w:val="21"/>
  </w:num>
  <w:num w:numId="59" w16cid:durableId="1263688658">
    <w:abstractNumId w:val="22"/>
  </w:num>
  <w:num w:numId="60" w16cid:durableId="600380691">
    <w:abstractNumId w:val="32"/>
  </w:num>
  <w:num w:numId="61" w16cid:durableId="1210800082">
    <w:abstractNumId w:val="54"/>
  </w:num>
  <w:num w:numId="62" w16cid:durableId="1960719537">
    <w:abstractNumId w:val="36"/>
  </w:num>
  <w:num w:numId="63" w16cid:durableId="311056957">
    <w:abstractNumId w:val="6"/>
  </w:num>
  <w:num w:numId="64" w16cid:durableId="1732264714">
    <w:abstractNumId w:val="6"/>
  </w:num>
  <w:num w:numId="65" w16cid:durableId="1661887532">
    <w:abstractNumId w:val="6"/>
  </w:num>
  <w:num w:numId="66" w16cid:durableId="2124617062">
    <w:abstractNumId w:val="6"/>
  </w:num>
  <w:num w:numId="67" w16cid:durableId="1170367462">
    <w:abstractNumId w:val="6"/>
  </w:num>
  <w:num w:numId="68" w16cid:durableId="1385057799">
    <w:abstractNumId w:val="6"/>
  </w:num>
  <w:num w:numId="69" w16cid:durableId="379982395">
    <w:abstractNumId w:val="6"/>
  </w:num>
  <w:num w:numId="70" w16cid:durableId="1620137346">
    <w:abstractNumId w:val="27"/>
  </w:num>
  <w:num w:numId="71" w16cid:durableId="827743934">
    <w:abstractNumId w:val="6"/>
  </w:num>
  <w:num w:numId="72" w16cid:durableId="946960583">
    <w:abstractNumId w:val="6"/>
  </w:num>
  <w:num w:numId="73" w16cid:durableId="692072580">
    <w:abstractNumId w:val="6"/>
  </w:num>
  <w:num w:numId="74" w16cid:durableId="1421176106">
    <w:abstractNumId w:val="6"/>
  </w:num>
  <w:num w:numId="75" w16cid:durableId="1407343263">
    <w:abstractNumId w:val="47"/>
  </w:num>
  <w:num w:numId="76" w16cid:durableId="192278820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352D"/>
    <w:rsid w:val="000048A7"/>
    <w:rsid w:val="00004900"/>
    <w:rsid w:val="00004BB1"/>
    <w:rsid w:val="00004BE5"/>
    <w:rsid w:val="00004C5B"/>
    <w:rsid w:val="00004D35"/>
    <w:rsid w:val="00006446"/>
    <w:rsid w:val="0000685E"/>
    <w:rsid w:val="00006896"/>
    <w:rsid w:val="00006B58"/>
    <w:rsid w:val="00007198"/>
    <w:rsid w:val="000072C8"/>
    <w:rsid w:val="000074E1"/>
    <w:rsid w:val="000079C9"/>
    <w:rsid w:val="00007CDC"/>
    <w:rsid w:val="00007E8B"/>
    <w:rsid w:val="00007EF0"/>
    <w:rsid w:val="000102B4"/>
    <w:rsid w:val="0001039D"/>
    <w:rsid w:val="000109AA"/>
    <w:rsid w:val="000117C7"/>
    <w:rsid w:val="00011837"/>
    <w:rsid w:val="00011B28"/>
    <w:rsid w:val="00012091"/>
    <w:rsid w:val="00012530"/>
    <w:rsid w:val="00012594"/>
    <w:rsid w:val="0001274F"/>
    <w:rsid w:val="00013567"/>
    <w:rsid w:val="00013762"/>
    <w:rsid w:val="00013ADD"/>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3C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5E3"/>
    <w:rsid w:val="000267A1"/>
    <w:rsid w:val="00027114"/>
    <w:rsid w:val="00027218"/>
    <w:rsid w:val="00027939"/>
    <w:rsid w:val="00027988"/>
    <w:rsid w:val="00027BD2"/>
    <w:rsid w:val="00031357"/>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A25"/>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89C"/>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4DEC"/>
    <w:rsid w:val="000650C1"/>
    <w:rsid w:val="00065498"/>
    <w:rsid w:val="000654FB"/>
    <w:rsid w:val="00065E1A"/>
    <w:rsid w:val="000668B8"/>
    <w:rsid w:val="00067759"/>
    <w:rsid w:val="000705EB"/>
    <w:rsid w:val="000707A2"/>
    <w:rsid w:val="000708A3"/>
    <w:rsid w:val="00070C54"/>
    <w:rsid w:val="00070E5C"/>
    <w:rsid w:val="00071841"/>
    <w:rsid w:val="00071F96"/>
    <w:rsid w:val="0007210A"/>
    <w:rsid w:val="000721FE"/>
    <w:rsid w:val="0007231C"/>
    <w:rsid w:val="00072B34"/>
    <w:rsid w:val="0007330B"/>
    <w:rsid w:val="000738F7"/>
    <w:rsid w:val="00075AB6"/>
    <w:rsid w:val="00075C5D"/>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292"/>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45"/>
    <w:rsid w:val="000939E6"/>
    <w:rsid w:val="00093C1C"/>
    <w:rsid w:val="000946AD"/>
    <w:rsid w:val="0009510F"/>
    <w:rsid w:val="000954FB"/>
    <w:rsid w:val="00095575"/>
    <w:rsid w:val="0009557D"/>
    <w:rsid w:val="0009595C"/>
    <w:rsid w:val="0009626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520"/>
    <w:rsid w:val="000B1891"/>
    <w:rsid w:val="000B1F8C"/>
    <w:rsid w:val="000B2719"/>
    <w:rsid w:val="000B2BFB"/>
    <w:rsid w:val="000B2CE9"/>
    <w:rsid w:val="000B3509"/>
    <w:rsid w:val="000B35EE"/>
    <w:rsid w:val="000B37B6"/>
    <w:rsid w:val="000B38F0"/>
    <w:rsid w:val="000B3A8F"/>
    <w:rsid w:val="000B3CC2"/>
    <w:rsid w:val="000B4067"/>
    <w:rsid w:val="000B439C"/>
    <w:rsid w:val="000B44A9"/>
    <w:rsid w:val="000B4738"/>
    <w:rsid w:val="000B4AB9"/>
    <w:rsid w:val="000B51F4"/>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DB1"/>
    <w:rsid w:val="000C2E19"/>
    <w:rsid w:val="000C3364"/>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9F"/>
    <w:rsid w:val="000D50DB"/>
    <w:rsid w:val="000D59C5"/>
    <w:rsid w:val="000D6423"/>
    <w:rsid w:val="000D6690"/>
    <w:rsid w:val="000D6841"/>
    <w:rsid w:val="000D689A"/>
    <w:rsid w:val="000D6B25"/>
    <w:rsid w:val="000D6F7A"/>
    <w:rsid w:val="000D71F4"/>
    <w:rsid w:val="000D7BDE"/>
    <w:rsid w:val="000E0527"/>
    <w:rsid w:val="000E0855"/>
    <w:rsid w:val="000E0A04"/>
    <w:rsid w:val="000E0A88"/>
    <w:rsid w:val="000E1032"/>
    <w:rsid w:val="000E113C"/>
    <w:rsid w:val="000E1875"/>
    <w:rsid w:val="000E1ADC"/>
    <w:rsid w:val="000E1E92"/>
    <w:rsid w:val="000E23DE"/>
    <w:rsid w:val="000E32EA"/>
    <w:rsid w:val="000E3342"/>
    <w:rsid w:val="000E3413"/>
    <w:rsid w:val="000E34B6"/>
    <w:rsid w:val="000E3A5F"/>
    <w:rsid w:val="000E3B59"/>
    <w:rsid w:val="000E3CE6"/>
    <w:rsid w:val="000E49DC"/>
    <w:rsid w:val="000E4B42"/>
    <w:rsid w:val="000E50F3"/>
    <w:rsid w:val="000E5750"/>
    <w:rsid w:val="000E57ED"/>
    <w:rsid w:val="000E7568"/>
    <w:rsid w:val="000E7757"/>
    <w:rsid w:val="000E7FA9"/>
    <w:rsid w:val="000F06D6"/>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6FB"/>
    <w:rsid w:val="000F4E73"/>
    <w:rsid w:val="000F50F9"/>
    <w:rsid w:val="000F5184"/>
    <w:rsid w:val="000F5FA1"/>
    <w:rsid w:val="000F63FD"/>
    <w:rsid w:val="000F6C42"/>
    <w:rsid w:val="000F6CBE"/>
    <w:rsid w:val="000F6DF3"/>
    <w:rsid w:val="000F6F4E"/>
    <w:rsid w:val="000F75D8"/>
    <w:rsid w:val="001002DA"/>
    <w:rsid w:val="001005FF"/>
    <w:rsid w:val="00100D9C"/>
    <w:rsid w:val="001012B0"/>
    <w:rsid w:val="00101904"/>
    <w:rsid w:val="00101F35"/>
    <w:rsid w:val="00102304"/>
    <w:rsid w:val="001027FA"/>
    <w:rsid w:val="0010434A"/>
    <w:rsid w:val="001045CC"/>
    <w:rsid w:val="00104B88"/>
    <w:rsid w:val="00104D81"/>
    <w:rsid w:val="00104E80"/>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41B"/>
    <w:rsid w:val="00114740"/>
    <w:rsid w:val="0011533F"/>
    <w:rsid w:val="001153EA"/>
    <w:rsid w:val="00115643"/>
    <w:rsid w:val="00115AAB"/>
    <w:rsid w:val="00116765"/>
    <w:rsid w:val="00116EDA"/>
    <w:rsid w:val="0011738D"/>
    <w:rsid w:val="001174EF"/>
    <w:rsid w:val="00117850"/>
    <w:rsid w:val="00117EB6"/>
    <w:rsid w:val="00120868"/>
    <w:rsid w:val="001209F6"/>
    <w:rsid w:val="00120ADA"/>
    <w:rsid w:val="00120BB9"/>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39A"/>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5C53"/>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A59"/>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74D"/>
    <w:rsid w:val="00180B4A"/>
    <w:rsid w:val="0018143F"/>
    <w:rsid w:val="001815BA"/>
    <w:rsid w:val="001815DD"/>
    <w:rsid w:val="00181A6B"/>
    <w:rsid w:val="00182925"/>
    <w:rsid w:val="001836C2"/>
    <w:rsid w:val="001836F6"/>
    <w:rsid w:val="001837CC"/>
    <w:rsid w:val="00183ED8"/>
    <w:rsid w:val="00184052"/>
    <w:rsid w:val="00184A9B"/>
    <w:rsid w:val="00185B93"/>
    <w:rsid w:val="00185D66"/>
    <w:rsid w:val="00186D59"/>
    <w:rsid w:val="001871DD"/>
    <w:rsid w:val="00187930"/>
    <w:rsid w:val="00187FD0"/>
    <w:rsid w:val="00190AC1"/>
    <w:rsid w:val="001927DF"/>
    <w:rsid w:val="001931DF"/>
    <w:rsid w:val="001932FC"/>
    <w:rsid w:val="0019339F"/>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27EF"/>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83A"/>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159"/>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59C2"/>
    <w:rsid w:val="001D62A4"/>
    <w:rsid w:val="001D6337"/>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443"/>
    <w:rsid w:val="001F07D8"/>
    <w:rsid w:val="001F087C"/>
    <w:rsid w:val="001F0B12"/>
    <w:rsid w:val="001F0B22"/>
    <w:rsid w:val="001F1025"/>
    <w:rsid w:val="001F11B7"/>
    <w:rsid w:val="001F19C8"/>
    <w:rsid w:val="001F2689"/>
    <w:rsid w:val="001F2D91"/>
    <w:rsid w:val="001F3467"/>
    <w:rsid w:val="001F355A"/>
    <w:rsid w:val="001F3916"/>
    <w:rsid w:val="001F3BB7"/>
    <w:rsid w:val="001F3D7C"/>
    <w:rsid w:val="001F419A"/>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0EC5"/>
    <w:rsid w:val="002121C5"/>
    <w:rsid w:val="002126E8"/>
    <w:rsid w:val="00212D76"/>
    <w:rsid w:val="00213283"/>
    <w:rsid w:val="00213867"/>
    <w:rsid w:val="00213E1E"/>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7749"/>
    <w:rsid w:val="00227AF2"/>
    <w:rsid w:val="00227B13"/>
    <w:rsid w:val="00227E24"/>
    <w:rsid w:val="00227ECB"/>
    <w:rsid w:val="00230765"/>
    <w:rsid w:val="00230916"/>
    <w:rsid w:val="00230F90"/>
    <w:rsid w:val="00231886"/>
    <w:rsid w:val="002318ED"/>
    <w:rsid w:val="002319E4"/>
    <w:rsid w:val="00232375"/>
    <w:rsid w:val="0023274F"/>
    <w:rsid w:val="00232C7C"/>
    <w:rsid w:val="00233AA1"/>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4FB"/>
    <w:rsid w:val="00236817"/>
    <w:rsid w:val="00236C86"/>
    <w:rsid w:val="00236DC4"/>
    <w:rsid w:val="00236E54"/>
    <w:rsid w:val="002370E7"/>
    <w:rsid w:val="00237BC1"/>
    <w:rsid w:val="00237E63"/>
    <w:rsid w:val="00237F43"/>
    <w:rsid w:val="00237F50"/>
    <w:rsid w:val="00240D0C"/>
    <w:rsid w:val="0024104E"/>
    <w:rsid w:val="00241265"/>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D2A"/>
    <w:rsid w:val="002670D8"/>
    <w:rsid w:val="00267ADF"/>
    <w:rsid w:val="00267C35"/>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0FDD"/>
    <w:rsid w:val="002813B5"/>
    <w:rsid w:val="002818AE"/>
    <w:rsid w:val="0028255B"/>
    <w:rsid w:val="002827AD"/>
    <w:rsid w:val="0028280A"/>
    <w:rsid w:val="00282A55"/>
    <w:rsid w:val="00283426"/>
    <w:rsid w:val="00283894"/>
    <w:rsid w:val="0028398C"/>
    <w:rsid w:val="00283FA1"/>
    <w:rsid w:val="002849E5"/>
    <w:rsid w:val="00284D9D"/>
    <w:rsid w:val="00285265"/>
    <w:rsid w:val="002854D5"/>
    <w:rsid w:val="0028559E"/>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1EBA"/>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4A9"/>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09A3"/>
    <w:rsid w:val="002B1373"/>
    <w:rsid w:val="002B1E4E"/>
    <w:rsid w:val="002B21AF"/>
    <w:rsid w:val="002B24D6"/>
    <w:rsid w:val="002B29F4"/>
    <w:rsid w:val="002B2FBC"/>
    <w:rsid w:val="002B33C6"/>
    <w:rsid w:val="002B33EC"/>
    <w:rsid w:val="002B3CB5"/>
    <w:rsid w:val="002B4256"/>
    <w:rsid w:val="002B46D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00D"/>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454"/>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48AE"/>
    <w:rsid w:val="002E49A8"/>
    <w:rsid w:val="002E50C6"/>
    <w:rsid w:val="002E50D5"/>
    <w:rsid w:val="002E5207"/>
    <w:rsid w:val="002E57B7"/>
    <w:rsid w:val="002E5AF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462"/>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063"/>
    <w:rsid w:val="0030029C"/>
    <w:rsid w:val="00300A8E"/>
    <w:rsid w:val="00301779"/>
    <w:rsid w:val="003019EF"/>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2D7"/>
    <w:rsid w:val="00307BA1"/>
    <w:rsid w:val="00310E0D"/>
    <w:rsid w:val="00311096"/>
    <w:rsid w:val="00311702"/>
    <w:rsid w:val="00311E82"/>
    <w:rsid w:val="00312190"/>
    <w:rsid w:val="003126C7"/>
    <w:rsid w:val="00312713"/>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93A"/>
    <w:rsid w:val="00323ACB"/>
    <w:rsid w:val="00323B73"/>
    <w:rsid w:val="00323EED"/>
    <w:rsid w:val="00324402"/>
    <w:rsid w:val="0032487D"/>
    <w:rsid w:val="003249E4"/>
    <w:rsid w:val="00324B5C"/>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7E0"/>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1139"/>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5DF4"/>
    <w:rsid w:val="00346574"/>
    <w:rsid w:val="0034663D"/>
    <w:rsid w:val="0034690A"/>
    <w:rsid w:val="00346AA0"/>
    <w:rsid w:val="00346DB5"/>
    <w:rsid w:val="00346F20"/>
    <w:rsid w:val="003473CE"/>
    <w:rsid w:val="003477B1"/>
    <w:rsid w:val="0034788B"/>
    <w:rsid w:val="003501D7"/>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4EE2"/>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17E9"/>
    <w:rsid w:val="003622B1"/>
    <w:rsid w:val="00362412"/>
    <w:rsid w:val="0036384F"/>
    <w:rsid w:val="00363F7D"/>
    <w:rsid w:val="00363FA0"/>
    <w:rsid w:val="00365674"/>
    <w:rsid w:val="00365B20"/>
    <w:rsid w:val="0036688E"/>
    <w:rsid w:val="003670C4"/>
    <w:rsid w:val="00367943"/>
    <w:rsid w:val="00367A53"/>
    <w:rsid w:val="003708D2"/>
    <w:rsid w:val="00370E47"/>
    <w:rsid w:val="00371181"/>
    <w:rsid w:val="00371FEA"/>
    <w:rsid w:val="00372570"/>
    <w:rsid w:val="00372D32"/>
    <w:rsid w:val="0037322F"/>
    <w:rsid w:val="0037323B"/>
    <w:rsid w:val="00374042"/>
    <w:rsid w:val="003742AC"/>
    <w:rsid w:val="00374839"/>
    <w:rsid w:val="00374BCC"/>
    <w:rsid w:val="003759BA"/>
    <w:rsid w:val="003762E9"/>
    <w:rsid w:val="00376A1A"/>
    <w:rsid w:val="00376B9D"/>
    <w:rsid w:val="00377732"/>
    <w:rsid w:val="00377CE1"/>
    <w:rsid w:val="003807F1"/>
    <w:rsid w:val="00380CEE"/>
    <w:rsid w:val="003815BB"/>
    <w:rsid w:val="00381638"/>
    <w:rsid w:val="0038168D"/>
    <w:rsid w:val="003817E4"/>
    <w:rsid w:val="00382121"/>
    <w:rsid w:val="00382541"/>
    <w:rsid w:val="0038393C"/>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590"/>
    <w:rsid w:val="003A16A6"/>
    <w:rsid w:val="003A16FA"/>
    <w:rsid w:val="003A1725"/>
    <w:rsid w:val="003A1C15"/>
    <w:rsid w:val="003A2223"/>
    <w:rsid w:val="003A2638"/>
    <w:rsid w:val="003A2692"/>
    <w:rsid w:val="003A2A0F"/>
    <w:rsid w:val="003A2FCF"/>
    <w:rsid w:val="003A4100"/>
    <w:rsid w:val="003A449F"/>
    <w:rsid w:val="003A45A1"/>
    <w:rsid w:val="003A4B5B"/>
    <w:rsid w:val="003A4BEE"/>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3BC"/>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C4A"/>
    <w:rsid w:val="003C4D0A"/>
    <w:rsid w:val="003C4F5D"/>
    <w:rsid w:val="003C585B"/>
    <w:rsid w:val="003C5D55"/>
    <w:rsid w:val="003C6036"/>
    <w:rsid w:val="003C64AC"/>
    <w:rsid w:val="003C6D21"/>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8F3"/>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ABC"/>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2D38"/>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99B"/>
    <w:rsid w:val="00402E2B"/>
    <w:rsid w:val="004030A7"/>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EA9"/>
    <w:rsid w:val="00410F18"/>
    <w:rsid w:val="00410FF2"/>
    <w:rsid w:val="004116D8"/>
    <w:rsid w:val="00411965"/>
    <w:rsid w:val="0041263E"/>
    <w:rsid w:val="00412820"/>
    <w:rsid w:val="00412D57"/>
    <w:rsid w:val="00412E13"/>
    <w:rsid w:val="00413288"/>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15D8"/>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4C6C"/>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2B8"/>
    <w:rsid w:val="004424BC"/>
    <w:rsid w:val="004436AB"/>
    <w:rsid w:val="0044378F"/>
    <w:rsid w:val="004440EC"/>
    <w:rsid w:val="00444403"/>
    <w:rsid w:val="00444431"/>
    <w:rsid w:val="004444D7"/>
    <w:rsid w:val="00444792"/>
    <w:rsid w:val="00444F56"/>
    <w:rsid w:val="004456AC"/>
    <w:rsid w:val="00445DCE"/>
    <w:rsid w:val="00445FA0"/>
    <w:rsid w:val="00446488"/>
    <w:rsid w:val="00446749"/>
    <w:rsid w:val="00446B4B"/>
    <w:rsid w:val="004471F5"/>
    <w:rsid w:val="004473A5"/>
    <w:rsid w:val="00447607"/>
    <w:rsid w:val="00447626"/>
    <w:rsid w:val="0044790A"/>
    <w:rsid w:val="00447B1C"/>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4042"/>
    <w:rsid w:val="0046430E"/>
    <w:rsid w:val="004646D4"/>
    <w:rsid w:val="00464E0F"/>
    <w:rsid w:val="00465F3A"/>
    <w:rsid w:val="0046694A"/>
    <w:rsid w:val="004669E2"/>
    <w:rsid w:val="00466EBC"/>
    <w:rsid w:val="00467392"/>
    <w:rsid w:val="00467930"/>
    <w:rsid w:val="00467B8C"/>
    <w:rsid w:val="00467DF2"/>
    <w:rsid w:val="004706D5"/>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69C6"/>
    <w:rsid w:val="00487488"/>
    <w:rsid w:val="004877E2"/>
    <w:rsid w:val="0049015D"/>
    <w:rsid w:val="00490604"/>
    <w:rsid w:val="00490A15"/>
    <w:rsid w:val="00490D41"/>
    <w:rsid w:val="00490E89"/>
    <w:rsid w:val="00491FBF"/>
    <w:rsid w:val="00492BC5"/>
    <w:rsid w:val="0049306B"/>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D2"/>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8FF"/>
    <w:rsid w:val="004B0AB7"/>
    <w:rsid w:val="004B14ED"/>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0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599"/>
    <w:rsid w:val="004D1A6A"/>
    <w:rsid w:val="004D1C02"/>
    <w:rsid w:val="004D2003"/>
    <w:rsid w:val="004D2209"/>
    <w:rsid w:val="004D276F"/>
    <w:rsid w:val="004D2AF0"/>
    <w:rsid w:val="004D2C5B"/>
    <w:rsid w:val="004D2CD3"/>
    <w:rsid w:val="004D3045"/>
    <w:rsid w:val="004D3070"/>
    <w:rsid w:val="004D36B1"/>
    <w:rsid w:val="004D3D8D"/>
    <w:rsid w:val="004D433B"/>
    <w:rsid w:val="004D4C97"/>
    <w:rsid w:val="004D4FB4"/>
    <w:rsid w:val="004D57E5"/>
    <w:rsid w:val="004D5BF9"/>
    <w:rsid w:val="004D7B79"/>
    <w:rsid w:val="004D7E92"/>
    <w:rsid w:val="004D7EBD"/>
    <w:rsid w:val="004D7F12"/>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411"/>
    <w:rsid w:val="004E6A78"/>
    <w:rsid w:val="004E6C24"/>
    <w:rsid w:val="004E6D4B"/>
    <w:rsid w:val="004E734C"/>
    <w:rsid w:val="004E7438"/>
    <w:rsid w:val="004E76F4"/>
    <w:rsid w:val="004E78DB"/>
    <w:rsid w:val="004E7F98"/>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01E"/>
    <w:rsid w:val="0050221A"/>
    <w:rsid w:val="00502276"/>
    <w:rsid w:val="005026E5"/>
    <w:rsid w:val="00502A17"/>
    <w:rsid w:val="00502F34"/>
    <w:rsid w:val="00503108"/>
    <w:rsid w:val="00503277"/>
    <w:rsid w:val="005035B7"/>
    <w:rsid w:val="0050379C"/>
    <w:rsid w:val="00504146"/>
    <w:rsid w:val="005049A5"/>
    <w:rsid w:val="00505423"/>
    <w:rsid w:val="005055F7"/>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8F9"/>
    <w:rsid w:val="0051690D"/>
    <w:rsid w:val="00516C53"/>
    <w:rsid w:val="005170DB"/>
    <w:rsid w:val="00517725"/>
    <w:rsid w:val="0051789C"/>
    <w:rsid w:val="005178BC"/>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5CC"/>
    <w:rsid w:val="00542897"/>
    <w:rsid w:val="00542899"/>
    <w:rsid w:val="00542A81"/>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AB1"/>
    <w:rsid w:val="00556E14"/>
    <w:rsid w:val="005575D5"/>
    <w:rsid w:val="00560280"/>
    <w:rsid w:val="00560304"/>
    <w:rsid w:val="0056121F"/>
    <w:rsid w:val="00561658"/>
    <w:rsid w:val="005617CF"/>
    <w:rsid w:val="00561C13"/>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2E4F"/>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A6"/>
    <w:rsid w:val="005772F6"/>
    <w:rsid w:val="00577BB1"/>
    <w:rsid w:val="0058169C"/>
    <w:rsid w:val="0058172D"/>
    <w:rsid w:val="00581F3E"/>
    <w:rsid w:val="0058234F"/>
    <w:rsid w:val="00582809"/>
    <w:rsid w:val="005829BF"/>
    <w:rsid w:val="00582C50"/>
    <w:rsid w:val="00582E08"/>
    <w:rsid w:val="00582E97"/>
    <w:rsid w:val="00582FEB"/>
    <w:rsid w:val="00583474"/>
    <w:rsid w:val="00583C22"/>
    <w:rsid w:val="00583C62"/>
    <w:rsid w:val="00584529"/>
    <w:rsid w:val="00584668"/>
    <w:rsid w:val="00585462"/>
    <w:rsid w:val="00585911"/>
    <w:rsid w:val="00585CB5"/>
    <w:rsid w:val="00586FEE"/>
    <w:rsid w:val="0058704B"/>
    <w:rsid w:val="0058798C"/>
    <w:rsid w:val="005900FA"/>
    <w:rsid w:val="00590167"/>
    <w:rsid w:val="005901CF"/>
    <w:rsid w:val="005902B0"/>
    <w:rsid w:val="00590855"/>
    <w:rsid w:val="00591403"/>
    <w:rsid w:val="00591ADF"/>
    <w:rsid w:val="00591C56"/>
    <w:rsid w:val="00591D01"/>
    <w:rsid w:val="00591F85"/>
    <w:rsid w:val="00592202"/>
    <w:rsid w:val="0059346F"/>
    <w:rsid w:val="005935A4"/>
    <w:rsid w:val="005946D9"/>
    <w:rsid w:val="0059484A"/>
    <w:rsid w:val="005948C2"/>
    <w:rsid w:val="0059525F"/>
    <w:rsid w:val="00595378"/>
    <w:rsid w:val="00595530"/>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0FC"/>
    <w:rsid w:val="005A74A1"/>
    <w:rsid w:val="005B0B05"/>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113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96"/>
    <w:rsid w:val="005C74FB"/>
    <w:rsid w:val="005C7C88"/>
    <w:rsid w:val="005D0296"/>
    <w:rsid w:val="005D0806"/>
    <w:rsid w:val="005D080A"/>
    <w:rsid w:val="005D0A7C"/>
    <w:rsid w:val="005D0E89"/>
    <w:rsid w:val="005D1602"/>
    <w:rsid w:val="005D1627"/>
    <w:rsid w:val="005D17F9"/>
    <w:rsid w:val="005D2963"/>
    <w:rsid w:val="005D2C40"/>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6B8F"/>
    <w:rsid w:val="005D72CB"/>
    <w:rsid w:val="005D7561"/>
    <w:rsid w:val="005D76E4"/>
    <w:rsid w:val="005D775D"/>
    <w:rsid w:val="005D7E6C"/>
    <w:rsid w:val="005E03A8"/>
    <w:rsid w:val="005E07ED"/>
    <w:rsid w:val="005E1C98"/>
    <w:rsid w:val="005E2259"/>
    <w:rsid w:val="005E2534"/>
    <w:rsid w:val="005E385F"/>
    <w:rsid w:val="005E3997"/>
    <w:rsid w:val="005E3DE7"/>
    <w:rsid w:val="005E3EEB"/>
    <w:rsid w:val="005E43CB"/>
    <w:rsid w:val="005E47AE"/>
    <w:rsid w:val="005E5197"/>
    <w:rsid w:val="005E53B0"/>
    <w:rsid w:val="005E5B81"/>
    <w:rsid w:val="005E5D69"/>
    <w:rsid w:val="005E6250"/>
    <w:rsid w:val="005E72E7"/>
    <w:rsid w:val="005E755A"/>
    <w:rsid w:val="005E7FA1"/>
    <w:rsid w:val="005F062F"/>
    <w:rsid w:val="005F14A2"/>
    <w:rsid w:val="005F164E"/>
    <w:rsid w:val="005F1793"/>
    <w:rsid w:val="005F19E3"/>
    <w:rsid w:val="005F1C77"/>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0EC9"/>
    <w:rsid w:val="00601161"/>
    <w:rsid w:val="00601515"/>
    <w:rsid w:val="0060179E"/>
    <w:rsid w:val="006021C1"/>
    <w:rsid w:val="006026A1"/>
    <w:rsid w:val="0060283C"/>
    <w:rsid w:val="00603D39"/>
    <w:rsid w:val="00604443"/>
    <w:rsid w:val="00604BA5"/>
    <w:rsid w:val="00604F14"/>
    <w:rsid w:val="00605391"/>
    <w:rsid w:val="0060539F"/>
    <w:rsid w:val="00605732"/>
    <w:rsid w:val="00605A32"/>
    <w:rsid w:val="00605F62"/>
    <w:rsid w:val="00606360"/>
    <w:rsid w:val="006063CC"/>
    <w:rsid w:val="00606643"/>
    <w:rsid w:val="00607677"/>
    <w:rsid w:val="006078AD"/>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2CF"/>
    <w:rsid w:val="006175CD"/>
    <w:rsid w:val="00617AED"/>
    <w:rsid w:val="0062015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117"/>
    <w:rsid w:val="006326B6"/>
    <w:rsid w:val="0063284C"/>
    <w:rsid w:val="00632EA7"/>
    <w:rsid w:val="0063320E"/>
    <w:rsid w:val="0063337E"/>
    <w:rsid w:val="0063340A"/>
    <w:rsid w:val="006336AC"/>
    <w:rsid w:val="006336F2"/>
    <w:rsid w:val="00633D83"/>
    <w:rsid w:val="006353F5"/>
    <w:rsid w:val="0063541F"/>
    <w:rsid w:val="006355C2"/>
    <w:rsid w:val="006361C1"/>
    <w:rsid w:val="00636398"/>
    <w:rsid w:val="00636717"/>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AAE"/>
    <w:rsid w:val="00642DA2"/>
    <w:rsid w:val="0064345C"/>
    <w:rsid w:val="00643475"/>
    <w:rsid w:val="006435B8"/>
    <w:rsid w:val="0064396A"/>
    <w:rsid w:val="00643A60"/>
    <w:rsid w:val="00643B57"/>
    <w:rsid w:val="0064404C"/>
    <w:rsid w:val="00644E24"/>
    <w:rsid w:val="00645250"/>
    <w:rsid w:val="00645F60"/>
    <w:rsid w:val="0064624E"/>
    <w:rsid w:val="0064641E"/>
    <w:rsid w:val="00647230"/>
    <w:rsid w:val="00650AB9"/>
    <w:rsid w:val="00650EEB"/>
    <w:rsid w:val="00651227"/>
    <w:rsid w:val="00651439"/>
    <w:rsid w:val="00651A55"/>
    <w:rsid w:val="00651D8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40E"/>
    <w:rsid w:val="00664A3A"/>
    <w:rsid w:val="006655EE"/>
    <w:rsid w:val="006667EE"/>
    <w:rsid w:val="006669B6"/>
    <w:rsid w:val="00666BFB"/>
    <w:rsid w:val="00666D33"/>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6FC"/>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2C98"/>
    <w:rsid w:val="00693420"/>
    <w:rsid w:val="00693EE0"/>
    <w:rsid w:val="0069452C"/>
    <w:rsid w:val="00694CE9"/>
    <w:rsid w:val="006956A6"/>
    <w:rsid w:val="0069589F"/>
    <w:rsid w:val="00695BA8"/>
    <w:rsid w:val="00695FC2"/>
    <w:rsid w:val="0069601D"/>
    <w:rsid w:val="00696730"/>
    <w:rsid w:val="00696949"/>
    <w:rsid w:val="00697052"/>
    <w:rsid w:val="00697951"/>
    <w:rsid w:val="00697BAE"/>
    <w:rsid w:val="006A029A"/>
    <w:rsid w:val="006A06AD"/>
    <w:rsid w:val="006A06B8"/>
    <w:rsid w:val="006A0A9A"/>
    <w:rsid w:val="006A143C"/>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90B"/>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796F"/>
    <w:rsid w:val="006B7ED0"/>
    <w:rsid w:val="006C0238"/>
    <w:rsid w:val="006C03B8"/>
    <w:rsid w:val="006C100F"/>
    <w:rsid w:val="006C171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674"/>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888"/>
    <w:rsid w:val="006D59C7"/>
    <w:rsid w:val="006D59F3"/>
    <w:rsid w:val="006D5C05"/>
    <w:rsid w:val="006D5D20"/>
    <w:rsid w:val="006D6128"/>
    <w:rsid w:val="006D630F"/>
    <w:rsid w:val="006D63B3"/>
    <w:rsid w:val="006D6F08"/>
    <w:rsid w:val="006D70A5"/>
    <w:rsid w:val="006D7606"/>
    <w:rsid w:val="006D7CCE"/>
    <w:rsid w:val="006D7D2A"/>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126"/>
    <w:rsid w:val="006E4317"/>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C2C"/>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391"/>
    <w:rsid w:val="007055C7"/>
    <w:rsid w:val="007057B5"/>
    <w:rsid w:val="00705A56"/>
    <w:rsid w:val="00705C5D"/>
    <w:rsid w:val="00706101"/>
    <w:rsid w:val="0070640D"/>
    <w:rsid w:val="0070658A"/>
    <w:rsid w:val="00707072"/>
    <w:rsid w:val="0070723A"/>
    <w:rsid w:val="00707596"/>
    <w:rsid w:val="00707D61"/>
    <w:rsid w:val="00707F10"/>
    <w:rsid w:val="00710FCF"/>
    <w:rsid w:val="007116B4"/>
    <w:rsid w:val="007117E0"/>
    <w:rsid w:val="00711927"/>
    <w:rsid w:val="00711B0A"/>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A2D"/>
    <w:rsid w:val="00717D52"/>
    <w:rsid w:val="00717DDE"/>
    <w:rsid w:val="00717EC8"/>
    <w:rsid w:val="00720129"/>
    <w:rsid w:val="0072029C"/>
    <w:rsid w:val="007207E0"/>
    <w:rsid w:val="00720A29"/>
    <w:rsid w:val="00720D6E"/>
    <w:rsid w:val="00720E14"/>
    <w:rsid w:val="00720FB2"/>
    <w:rsid w:val="00721593"/>
    <w:rsid w:val="007217B4"/>
    <w:rsid w:val="00721CEE"/>
    <w:rsid w:val="00722042"/>
    <w:rsid w:val="0072243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08A2"/>
    <w:rsid w:val="00731E32"/>
    <w:rsid w:val="0073317F"/>
    <w:rsid w:val="00733197"/>
    <w:rsid w:val="00733BDE"/>
    <w:rsid w:val="007340C9"/>
    <w:rsid w:val="0073426F"/>
    <w:rsid w:val="007346F9"/>
    <w:rsid w:val="00734874"/>
    <w:rsid w:val="007348B1"/>
    <w:rsid w:val="00734B23"/>
    <w:rsid w:val="007356CD"/>
    <w:rsid w:val="007358ED"/>
    <w:rsid w:val="007361C8"/>
    <w:rsid w:val="007362A6"/>
    <w:rsid w:val="00736657"/>
    <w:rsid w:val="0073666A"/>
    <w:rsid w:val="00736D7D"/>
    <w:rsid w:val="007373D3"/>
    <w:rsid w:val="00737F7B"/>
    <w:rsid w:val="007405B3"/>
    <w:rsid w:val="00740894"/>
    <w:rsid w:val="00740B36"/>
    <w:rsid w:val="00740E58"/>
    <w:rsid w:val="00740F0B"/>
    <w:rsid w:val="0074211F"/>
    <w:rsid w:val="007422EF"/>
    <w:rsid w:val="007429DC"/>
    <w:rsid w:val="00742A0C"/>
    <w:rsid w:val="00742C2D"/>
    <w:rsid w:val="00742CCF"/>
    <w:rsid w:val="00743CAB"/>
    <w:rsid w:val="00743E60"/>
    <w:rsid w:val="00744007"/>
    <w:rsid w:val="00744376"/>
    <w:rsid w:val="00744501"/>
    <w:rsid w:val="007445A0"/>
    <w:rsid w:val="007448FE"/>
    <w:rsid w:val="0074524B"/>
    <w:rsid w:val="007455B1"/>
    <w:rsid w:val="00745C9E"/>
    <w:rsid w:val="0074616B"/>
    <w:rsid w:val="00746B70"/>
    <w:rsid w:val="007473A1"/>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4D91"/>
    <w:rsid w:val="007552B3"/>
    <w:rsid w:val="00755349"/>
    <w:rsid w:val="007556C9"/>
    <w:rsid w:val="00755C4F"/>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58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94"/>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59A"/>
    <w:rsid w:val="00790AAA"/>
    <w:rsid w:val="00790B0C"/>
    <w:rsid w:val="00790E4F"/>
    <w:rsid w:val="00791088"/>
    <w:rsid w:val="00791950"/>
    <w:rsid w:val="00792412"/>
    <w:rsid w:val="007925EA"/>
    <w:rsid w:val="00792927"/>
    <w:rsid w:val="0079312C"/>
    <w:rsid w:val="00793245"/>
    <w:rsid w:val="0079384E"/>
    <w:rsid w:val="00793CD8"/>
    <w:rsid w:val="007941EF"/>
    <w:rsid w:val="00794FDA"/>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2DC"/>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06D"/>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CD2"/>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4FC5"/>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C36"/>
    <w:rsid w:val="007F1D05"/>
    <w:rsid w:val="007F23AC"/>
    <w:rsid w:val="007F29FE"/>
    <w:rsid w:val="007F3056"/>
    <w:rsid w:val="007F30B7"/>
    <w:rsid w:val="007F31D4"/>
    <w:rsid w:val="007F3AD7"/>
    <w:rsid w:val="007F49C8"/>
    <w:rsid w:val="007F5CDD"/>
    <w:rsid w:val="007F5D6F"/>
    <w:rsid w:val="007F6986"/>
    <w:rsid w:val="007F6B18"/>
    <w:rsid w:val="007F7134"/>
    <w:rsid w:val="0080056B"/>
    <w:rsid w:val="00800FF0"/>
    <w:rsid w:val="00801259"/>
    <w:rsid w:val="008019AB"/>
    <w:rsid w:val="00801AAC"/>
    <w:rsid w:val="00801B94"/>
    <w:rsid w:val="00801D51"/>
    <w:rsid w:val="0080223B"/>
    <w:rsid w:val="00802E78"/>
    <w:rsid w:val="00803756"/>
    <w:rsid w:val="00803EAA"/>
    <w:rsid w:val="00803FAE"/>
    <w:rsid w:val="0080409E"/>
    <w:rsid w:val="00804745"/>
    <w:rsid w:val="0080481B"/>
    <w:rsid w:val="0080503E"/>
    <w:rsid w:val="00805290"/>
    <w:rsid w:val="0080573A"/>
    <w:rsid w:val="0080587D"/>
    <w:rsid w:val="008059AB"/>
    <w:rsid w:val="0080605F"/>
    <w:rsid w:val="008060AD"/>
    <w:rsid w:val="00806774"/>
    <w:rsid w:val="00807786"/>
    <w:rsid w:val="00810C88"/>
    <w:rsid w:val="008111F1"/>
    <w:rsid w:val="00811FCB"/>
    <w:rsid w:val="008128EC"/>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17E8B"/>
    <w:rsid w:val="008204E5"/>
    <w:rsid w:val="00820834"/>
    <w:rsid w:val="00820A73"/>
    <w:rsid w:val="00821092"/>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0E15"/>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3E40"/>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20"/>
    <w:rsid w:val="008506A8"/>
    <w:rsid w:val="00850CEC"/>
    <w:rsid w:val="0085173C"/>
    <w:rsid w:val="00851DEC"/>
    <w:rsid w:val="00852C9F"/>
    <w:rsid w:val="00853013"/>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954"/>
    <w:rsid w:val="00865A02"/>
    <w:rsid w:val="00866046"/>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B69"/>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0936"/>
    <w:rsid w:val="00880BBC"/>
    <w:rsid w:val="00880EF9"/>
    <w:rsid w:val="00881625"/>
    <w:rsid w:val="00882D5D"/>
    <w:rsid w:val="008833F5"/>
    <w:rsid w:val="008833FB"/>
    <w:rsid w:val="00883AAB"/>
    <w:rsid w:val="00883BD1"/>
    <w:rsid w:val="0088401E"/>
    <w:rsid w:val="008840EF"/>
    <w:rsid w:val="008842A1"/>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A80"/>
    <w:rsid w:val="00896F34"/>
    <w:rsid w:val="0089716B"/>
    <w:rsid w:val="0089724F"/>
    <w:rsid w:val="008A041D"/>
    <w:rsid w:val="008A06FA"/>
    <w:rsid w:val="008A0D04"/>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5E3"/>
    <w:rsid w:val="008B1B00"/>
    <w:rsid w:val="008B1C36"/>
    <w:rsid w:val="008B2996"/>
    <w:rsid w:val="008B2D09"/>
    <w:rsid w:val="008B2E71"/>
    <w:rsid w:val="008B32A4"/>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D06CC"/>
    <w:rsid w:val="008D0A60"/>
    <w:rsid w:val="008D0C67"/>
    <w:rsid w:val="008D16FF"/>
    <w:rsid w:val="008D1742"/>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02"/>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912"/>
    <w:rsid w:val="008E4CA5"/>
    <w:rsid w:val="008E53BA"/>
    <w:rsid w:val="008E5FD1"/>
    <w:rsid w:val="008E60DD"/>
    <w:rsid w:val="008E6605"/>
    <w:rsid w:val="008F0E45"/>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D2"/>
    <w:rsid w:val="008F7374"/>
    <w:rsid w:val="008F7773"/>
    <w:rsid w:val="009001A6"/>
    <w:rsid w:val="0090038A"/>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3ECA"/>
    <w:rsid w:val="00914178"/>
    <w:rsid w:val="00914AD8"/>
    <w:rsid w:val="009154AA"/>
    <w:rsid w:val="00915612"/>
    <w:rsid w:val="00915975"/>
    <w:rsid w:val="00915A73"/>
    <w:rsid w:val="00916079"/>
    <w:rsid w:val="00916569"/>
    <w:rsid w:val="0091692E"/>
    <w:rsid w:val="00917948"/>
    <w:rsid w:val="00917C1D"/>
    <w:rsid w:val="00917CE9"/>
    <w:rsid w:val="00920386"/>
    <w:rsid w:val="00920A5E"/>
    <w:rsid w:val="00920BF2"/>
    <w:rsid w:val="00920E7D"/>
    <w:rsid w:val="00921297"/>
    <w:rsid w:val="009213F7"/>
    <w:rsid w:val="009215F7"/>
    <w:rsid w:val="0092160C"/>
    <w:rsid w:val="0092163F"/>
    <w:rsid w:val="00921C62"/>
    <w:rsid w:val="00922010"/>
    <w:rsid w:val="0092236B"/>
    <w:rsid w:val="00922796"/>
    <w:rsid w:val="00922B0A"/>
    <w:rsid w:val="00922B4B"/>
    <w:rsid w:val="00922B9C"/>
    <w:rsid w:val="00922DE7"/>
    <w:rsid w:val="00922E4C"/>
    <w:rsid w:val="009234CB"/>
    <w:rsid w:val="0092357C"/>
    <w:rsid w:val="00923DB6"/>
    <w:rsid w:val="0092449D"/>
    <w:rsid w:val="009245BB"/>
    <w:rsid w:val="00924C78"/>
    <w:rsid w:val="00925110"/>
    <w:rsid w:val="00927868"/>
    <w:rsid w:val="009279D3"/>
    <w:rsid w:val="00927B3F"/>
    <w:rsid w:val="00930CCF"/>
    <w:rsid w:val="00930E68"/>
    <w:rsid w:val="00931148"/>
    <w:rsid w:val="0093117F"/>
    <w:rsid w:val="009316B4"/>
    <w:rsid w:val="00931813"/>
    <w:rsid w:val="00931AFB"/>
    <w:rsid w:val="00931BD9"/>
    <w:rsid w:val="009323F4"/>
    <w:rsid w:val="00932D0C"/>
    <w:rsid w:val="009335EE"/>
    <w:rsid w:val="009336BF"/>
    <w:rsid w:val="00933CC1"/>
    <w:rsid w:val="00935176"/>
    <w:rsid w:val="00936731"/>
    <w:rsid w:val="009368F3"/>
    <w:rsid w:val="00936EA7"/>
    <w:rsid w:val="009376B5"/>
    <w:rsid w:val="009376C1"/>
    <w:rsid w:val="00937DFF"/>
    <w:rsid w:val="00940D4C"/>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6FAD"/>
    <w:rsid w:val="00947464"/>
    <w:rsid w:val="009474F2"/>
    <w:rsid w:val="009476DE"/>
    <w:rsid w:val="00947713"/>
    <w:rsid w:val="00950BC2"/>
    <w:rsid w:val="00950DE7"/>
    <w:rsid w:val="00951151"/>
    <w:rsid w:val="00951554"/>
    <w:rsid w:val="009515A1"/>
    <w:rsid w:val="00951679"/>
    <w:rsid w:val="0095209A"/>
    <w:rsid w:val="0095226F"/>
    <w:rsid w:val="00952F71"/>
    <w:rsid w:val="009533E3"/>
    <w:rsid w:val="00953454"/>
    <w:rsid w:val="0095358A"/>
    <w:rsid w:val="009538C6"/>
    <w:rsid w:val="00953920"/>
    <w:rsid w:val="00953D47"/>
    <w:rsid w:val="0095403A"/>
    <w:rsid w:val="0095473B"/>
    <w:rsid w:val="0095495C"/>
    <w:rsid w:val="00954CC0"/>
    <w:rsid w:val="00954F4F"/>
    <w:rsid w:val="00955560"/>
    <w:rsid w:val="009555F2"/>
    <w:rsid w:val="00955BA3"/>
    <w:rsid w:val="0095681E"/>
    <w:rsid w:val="00956EFA"/>
    <w:rsid w:val="009572D4"/>
    <w:rsid w:val="0095766C"/>
    <w:rsid w:val="00960105"/>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1F8"/>
    <w:rsid w:val="009702ED"/>
    <w:rsid w:val="009706AD"/>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1DE2"/>
    <w:rsid w:val="009820FD"/>
    <w:rsid w:val="00982E8E"/>
    <w:rsid w:val="0098304C"/>
    <w:rsid w:val="009834A9"/>
    <w:rsid w:val="00983B4E"/>
    <w:rsid w:val="0098420B"/>
    <w:rsid w:val="00984676"/>
    <w:rsid w:val="00984ACF"/>
    <w:rsid w:val="00984B75"/>
    <w:rsid w:val="00984D3E"/>
    <w:rsid w:val="00985082"/>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2F"/>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2A07"/>
    <w:rsid w:val="009C3102"/>
    <w:rsid w:val="009C3148"/>
    <w:rsid w:val="009C3480"/>
    <w:rsid w:val="009C380D"/>
    <w:rsid w:val="009C403E"/>
    <w:rsid w:val="009C491D"/>
    <w:rsid w:val="009C4D4C"/>
    <w:rsid w:val="009C5296"/>
    <w:rsid w:val="009C54A0"/>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079"/>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463"/>
    <w:rsid w:val="009F5E13"/>
    <w:rsid w:val="009F5E2F"/>
    <w:rsid w:val="009F5EAE"/>
    <w:rsid w:val="009F636A"/>
    <w:rsid w:val="009F67F6"/>
    <w:rsid w:val="009F6FF1"/>
    <w:rsid w:val="009F7114"/>
    <w:rsid w:val="009F7122"/>
    <w:rsid w:val="009F7437"/>
    <w:rsid w:val="00A00D13"/>
    <w:rsid w:val="00A00D59"/>
    <w:rsid w:val="00A01189"/>
    <w:rsid w:val="00A01202"/>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8FB"/>
    <w:rsid w:val="00A06CD3"/>
    <w:rsid w:val="00A06FA2"/>
    <w:rsid w:val="00A0726F"/>
    <w:rsid w:val="00A1051C"/>
    <w:rsid w:val="00A1094B"/>
    <w:rsid w:val="00A10999"/>
    <w:rsid w:val="00A109B2"/>
    <w:rsid w:val="00A10C66"/>
    <w:rsid w:val="00A1106B"/>
    <w:rsid w:val="00A1126E"/>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119"/>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1F7A"/>
    <w:rsid w:val="00A32084"/>
    <w:rsid w:val="00A323E2"/>
    <w:rsid w:val="00A3243E"/>
    <w:rsid w:val="00A324EA"/>
    <w:rsid w:val="00A32CF3"/>
    <w:rsid w:val="00A3448A"/>
    <w:rsid w:val="00A345C0"/>
    <w:rsid w:val="00A35AE2"/>
    <w:rsid w:val="00A36297"/>
    <w:rsid w:val="00A36534"/>
    <w:rsid w:val="00A365D2"/>
    <w:rsid w:val="00A36A71"/>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6E"/>
    <w:rsid w:val="00A6068D"/>
    <w:rsid w:val="00A60896"/>
    <w:rsid w:val="00A609F0"/>
    <w:rsid w:val="00A60B8E"/>
    <w:rsid w:val="00A61499"/>
    <w:rsid w:val="00A614AE"/>
    <w:rsid w:val="00A623AD"/>
    <w:rsid w:val="00A62561"/>
    <w:rsid w:val="00A6273E"/>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6FFD"/>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256"/>
    <w:rsid w:val="00A813BE"/>
    <w:rsid w:val="00A81626"/>
    <w:rsid w:val="00A81C4A"/>
    <w:rsid w:val="00A81F82"/>
    <w:rsid w:val="00A82E35"/>
    <w:rsid w:val="00A831A8"/>
    <w:rsid w:val="00A8368E"/>
    <w:rsid w:val="00A85075"/>
    <w:rsid w:val="00A85AAC"/>
    <w:rsid w:val="00A862D4"/>
    <w:rsid w:val="00A87256"/>
    <w:rsid w:val="00A879F2"/>
    <w:rsid w:val="00A90138"/>
    <w:rsid w:val="00A9062C"/>
    <w:rsid w:val="00A90AC1"/>
    <w:rsid w:val="00A90BC1"/>
    <w:rsid w:val="00A90CFA"/>
    <w:rsid w:val="00A910A2"/>
    <w:rsid w:val="00A913F4"/>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E7A"/>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51D6"/>
    <w:rsid w:val="00AA5304"/>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06"/>
    <w:rsid w:val="00AB5060"/>
    <w:rsid w:val="00AB61A4"/>
    <w:rsid w:val="00AB61E3"/>
    <w:rsid w:val="00AB655E"/>
    <w:rsid w:val="00AB7429"/>
    <w:rsid w:val="00AB7818"/>
    <w:rsid w:val="00AB7BB9"/>
    <w:rsid w:val="00AC007F"/>
    <w:rsid w:val="00AC066C"/>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3F"/>
    <w:rsid w:val="00AC675A"/>
    <w:rsid w:val="00AC681E"/>
    <w:rsid w:val="00AC6CC7"/>
    <w:rsid w:val="00AC733C"/>
    <w:rsid w:val="00AC75F5"/>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9E2"/>
    <w:rsid w:val="00AD7C52"/>
    <w:rsid w:val="00AD7F5E"/>
    <w:rsid w:val="00AE0470"/>
    <w:rsid w:val="00AE07E6"/>
    <w:rsid w:val="00AE098D"/>
    <w:rsid w:val="00AE0B14"/>
    <w:rsid w:val="00AE0C21"/>
    <w:rsid w:val="00AE23EE"/>
    <w:rsid w:val="00AE2540"/>
    <w:rsid w:val="00AE27AC"/>
    <w:rsid w:val="00AE2885"/>
    <w:rsid w:val="00AE33F2"/>
    <w:rsid w:val="00AE3981"/>
    <w:rsid w:val="00AE3A55"/>
    <w:rsid w:val="00AE3BE3"/>
    <w:rsid w:val="00AE3CC3"/>
    <w:rsid w:val="00AE3E93"/>
    <w:rsid w:val="00AE40E0"/>
    <w:rsid w:val="00AE4D2F"/>
    <w:rsid w:val="00AE4DBA"/>
    <w:rsid w:val="00AE4F07"/>
    <w:rsid w:val="00AE57B5"/>
    <w:rsid w:val="00AE65A8"/>
    <w:rsid w:val="00AE6675"/>
    <w:rsid w:val="00AE6E02"/>
    <w:rsid w:val="00AE726B"/>
    <w:rsid w:val="00AE743A"/>
    <w:rsid w:val="00AE7508"/>
    <w:rsid w:val="00AF08CA"/>
    <w:rsid w:val="00AF115A"/>
    <w:rsid w:val="00AF1C5D"/>
    <w:rsid w:val="00AF1CCC"/>
    <w:rsid w:val="00AF1D90"/>
    <w:rsid w:val="00AF25D5"/>
    <w:rsid w:val="00AF2DE7"/>
    <w:rsid w:val="00AF2F96"/>
    <w:rsid w:val="00AF303C"/>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A0C"/>
    <w:rsid w:val="00B31061"/>
    <w:rsid w:val="00B313B4"/>
    <w:rsid w:val="00B3152D"/>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37E4E"/>
    <w:rsid w:val="00B402EE"/>
    <w:rsid w:val="00B4041E"/>
    <w:rsid w:val="00B40432"/>
    <w:rsid w:val="00B40445"/>
    <w:rsid w:val="00B40474"/>
    <w:rsid w:val="00B40BA1"/>
    <w:rsid w:val="00B40CB3"/>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C83"/>
    <w:rsid w:val="00B46E76"/>
    <w:rsid w:val="00B4744D"/>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2BCA"/>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06"/>
    <w:rsid w:val="00B716B4"/>
    <w:rsid w:val="00B718E4"/>
    <w:rsid w:val="00B7276A"/>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CB8"/>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6C73"/>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C9D"/>
    <w:rsid w:val="00BC4D2E"/>
    <w:rsid w:val="00BC5438"/>
    <w:rsid w:val="00BC57B1"/>
    <w:rsid w:val="00BC5D1C"/>
    <w:rsid w:val="00BC69F8"/>
    <w:rsid w:val="00BC6A41"/>
    <w:rsid w:val="00BC6BB5"/>
    <w:rsid w:val="00BC6BC1"/>
    <w:rsid w:val="00BC6F3D"/>
    <w:rsid w:val="00BC7044"/>
    <w:rsid w:val="00BC7651"/>
    <w:rsid w:val="00BD0084"/>
    <w:rsid w:val="00BD1169"/>
    <w:rsid w:val="00BD130D"/>
    <w:rsid w:val="00BD1823"/>
    <w:rsid w:val="00BD18B8"/>
    <w:rsid w:val="00BD1AA5"/>
    <w:rsid w:val="00BD2106"/>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306"/>
    <w:rsid w:val="00BE2934"/>
    <w:rsid w:val="00BE2FA6"/>
    <w:rsid w:val="00BE333F"/>
    <w:rsid w:val="00BE38DC"/>
    <w:rsid w:val="00BE3DB9"/>
    <w:rsid w:val="00BE45B3"/>
    <w:rsid w:val="00BE4818"/>
    <w:rsid w:val="00BE4A30"/>
    <w:rsid w:val="00BE4CAD"/>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E5A"/>
    <w:rsid w:val="00BF0FA3"/>
    <w:rsid w:val="00BF13E9"/>
    <w:rsid w:val="00BF1508"/>
    <w:rsid w:val="00BF1B6B"/>
    <w:rsid w:val="00BF1D89"/>
    <w:rsid w:val="00BF21F9"/>
    <w:rsid w:val="00BF26D4"/>
    <w:rsid w:val="00BF2925"/>
    <w:rsid w:val="00BF3077"/>
    <w:rsid w:val="00BF3251"/>
    <w:rsid w:val="00BF3279"/>
    <w:rsid w:val="00BF33B7"/>
    <w:rsid w:val="00BF3B6B"/>
    <w:rsid w:val="00BF3DA4"/>
    <w:rsid w:val="00BF3E81"/>
    <w:rsid w:val="00BF3EC8"/>
    <w:rsid w:val="00BF4AB0"/>
    <w:rsid w:val="00BF4CDB"/>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4E42"/>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20356"/>
    <w:rsid w:val="00C20D14"/>
    <w:rsid w:val="00C214EA"/>
    <w:rsid w:val="00C218C5"/>
    <w:rsid w:val="00C2194A"/>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C43"/>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1F6"/>
    <w:rsid w:val="00C662E2"/>
    <w:rsid w:val="00C66E63"/>
    <w:rsid w:val="00C6747D"/>
    <w:rsid w:val="00C6749B"/>
    <w:rsid w:val="00C67803"/>
    <w:rsid w:val="00C67F10"/>
    <w:rsid w:val="00C7057C"/>
    <w:rsid w:val="00C70697"/>
    <w:rsid w:val="00C7129C"/>
    <w:rsid w:val="00C716A0"/>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11"/>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592"/>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C2"/>
    <w:rsid w:val="00CA44F4"/>
    <w:rsid w:val="00CA4E37"/>
    <w:rsid w:val="00CA5093"/>
    <w:rsid w:val="00CA5F74"/>
    <w:rsid w:val="00CA62A6"/>
    <w:rsid w:val="00CA6F09"/>
    <w:rsid w:val="00CA7373"/>
    <w:rsid w:val="00CB0A5E"/>
    <w:rsid w:val="00CB1034"/>
    <w:rsid w:val="00CB11DE"/>
    <w:rsid w:val="00CB1810"/>
    <w:rsid w:val="00CB1BD9"/>
    <w:rsid w:val="00CB1C18"/>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D71"/>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AF2"/>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065E"/>
    <w:rsid w:val="00CE182B"/>
    <w:rsid w:val="00CE225F"/>
    <w:rsid w:val="00CE24E1"/>
    <w:rsid w:val="00CE2651"/>
    <w:rsid w:val="00CE2852"/>
    <w:rsid w:val="00CE2883"/>
    <w:rsid w:val="00CE2A8A"/>
    <w:rsid w:val="00CE30E7"/>
    <w:rsid w:val="00CE37DF"/>
    <w:rsid w:val="00CE3979"/>
    <w:rsid w:val="00CE3CFB"/>
    <w:rsid w:val="00CE5519"/>
    <w:rsid w:val="00CE56D0"/>
    <w:rsid w:val="00CE5A51"/>
    <w:rsid w:val="00CE74E6"/>
    <w:rsid w:val="00CE7561"/>
    <w:rsid w:val="00CE7D63"/>
    <w:rsid w:val="00CF1354"/>
    <w:rsid w:val="00CF1397"/>
    <w:rsid w:val="00CF27E3"/>
    <w:rsid w:val="00CF2914"/>
    <w:rsid w:val="00CF302B"/>
    <w:rsid w:val="00CF3A80"/>
    <w:rsid w:val="00CF3B1F"/>
    <w:rsid w:val="00CF3BF6"/>
    <w:rsid w:val="00CF3D04"/>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64A"/>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8C5"/>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185F"/>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D4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DF0"/>
    <w:rsid w:val="00D76EF1"/>
    <w:rsid w:val="00D773FC"/>
    <w:rsid w:val="00D7751A"/>
    <w:rsid w:val="00D77531"/>
    <w:rsid w:val="00D77B1D"/>
    <w:rsid w:val="00D8021F"/>
    <w:rsid w:val="00D80383"/>
    <w:rsid w:val="00D80ADB"/>
    <w:rsid w:val="00D80B3E"/>
    <w:rsid w:val="00D81B90"/>
    <w:rsid w:val="00D81DFE"/>
    <w:rsid w:val="00D81F78"/>
    <w:rsid w:val="00D822A7"/>
    <w:rsid w:val="00D823C6"/>
    <w:rsid w:val="00D82883"/>
    <w:rsid w:val="00D82E25"/>
    <w:rsid w:val="00D83756"/>
    <w:rsid w:val="00D837A0"/>
    <w:rsid w:val="00D845BA"/>
    <w:rsid w:val="00D84E09"/>
    <w:rsid w:val="00D85295"/>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4BA"/>
    <w:rsid w:val="00D968DA"/>
    <w:rsid w:val="00D9693C"/>
    <w:rsid w:val="00D96AF5"/>
    <w:rsid w:val="00D971D9"/>
    <w:rsid w:val="00D97336"/>
    <w:rsid w:val="00D97584"/>
    <w:rsid w:val="00D97697"/>
    <w:rsid w:val="00DA0106"/>
    <w:rsid w:val="00DA0471"/>
    <w:rsid w:val="00DA0B5B"/>
    <w:rsid w:val="00DA15B5"/>
    <w:rsid w:val="00DA1A50"/>
    <w:rsid w:val="00DA1C45"/>
    <w:rsid w:val="00DA1C76"/>
    <w:rsid w:val="00DA1DF4"/>
    <w:rsid w:val="00DA20FC"/>
    <w:rsid w:val="00DA23F6"/>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37F3"/>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17D"/>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A55"/>
    <w:rsid w:val="00DD7A99"/>
    <w:rsid w:val="00DD7B56"/>
    <w:rsid w:val="00DD7DCF"/>
    <w:rsid w:val="00DE06D0"/>
    <w:rsid w:val="00DE127F"/>
    <w:rsid w:val="00DE16A2"/>
    <w:rsid w:val="00DE1825"/>
    <w:rsid w:val="00DE1ADF"/>
    <w:rsid w:val="00DE2A6E"/>
    <w:rsid w:val="00DE2CC0"/>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DF7680"/>
    <w:rsid w:val="00E00081"/>
    <w:rsid w:val="00E0012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96D"/>
    <w:rsid w:val="00E11B20"/>
    <w:rsid w:val="00E11FCB"/>
    <w:rsid w:val="00E121CD"/>
    <w:rsid w:val="00E12331"/>
    <w:rsid w:val="00E1259A"/>
    <w:rsid w:val="00E128F0"/>
    <w:rsid w:val="00E12963"/>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0D"/>
    <w:rsid w:val="00E20FEC"/>
    <w:rsid w:val="00E22330"/>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3F4D"/>
    <w:rsid w:val="00E34188"/>
    <w:rsid w:val="00E34499"/>
    <w:rsid w:val="00E345CD"/>
    <w:rsid w:val="00E34B6E"/>
    <w:rsid w:val="00E35559"/>
    <w:rsid w:val="00E359C0"/>
    <w:rsid w:val="00E35EF6"/>
    <w:rsid w:val="00E3663D"/>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0148"/>
    <w:rsid w:val="00E50D78"/>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1232"/>
    <w:rsid w:val="00E72EFC"/>
    <w:rsid w:val="00E73840"/>
    <w:rsid w:val="00E73DC7"/>
    <w:rsid w:val="00E747A5"/>
    <w:rsid w:val="00E74859"/>
    <w:rsid w:val="00E7554C"/>
    <w:rsid w:val="00E758EC"/>
    <w:rsid w:val="00E75B52"/>
    <w:rsid w:val="00E75FF8"/>
    <w:rsid w:val="00E76551"/>
    <w:rsid w:val="00E7665F"/>
    <w:rsid w:val="00E76ACC"/>
    <w:rsid w:val="00E76D00"/>
    <w:rsid w:val="00E76E1A"/>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73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7C9"/>
    <w:rsid w:val="00E90CF4"/>
    <w:rsid w:val="00E90E49"/>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34FF"/>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84"/>
    <w:rsid w:val="00EB68B4"/>
    <w:rsid w:val="00EB718C"/>
    <w:rsid w:val="00EB7353"/>
    <w:rsid w:val="00EB75F3"/>
    <w:rsid w:val="00EB7B29"/>
    <w:rsid w:val="00EB7CE4"/>
    <w:rsid w:val="00EB7FE7"/>
    <w:rsid w:val="00EC0847"/>
    <w:rsid w:val="00EC11EE"/>
    <w:rsid w:val="00EC1387"/>
    <w:rsid w:val="00EC17F7"/>
    <w:rsid w:val="00EC23A3"/>
    <w:rsid w:val="00EC245F"/>
    <w:rsid w:val="00EC25EF"/>
    <w:rsid w:val="00EC27C6"/>
    <w:rsid w:val="00EC2849"/>
    <w:rsid w:val="00EC2C02"/>
    <w:rsid w:val="00EC2CE4"/>
    <w:rsid w:val="00EC2FCF"/>
    <w:rsid w:val="00EC374B"/>
    <w:rsid w:val="00EC4207"/>
    <w:rsid w:val="00EC43BC"/>
    <w:rsid w:val="00EC49CE"/>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605"/>
    <w:rsid w:val="00ED28FA"/>
    <w:rsid w:val="00ED2AB8"/>
    <w:rsid w:val="00ED36F2"/>
    <w:rsid w:val="00ED3E2F"/>
    <w:rsid w:val="00ED4362"/>
    <w:rsid w:val="00ED454B"/>
    <w:rsid w:val="00ED45CB"/>
    <w:rsid w:val="00ED4917"/>
    <w:rsid w:val="00ED4975"/>
    <w:rsid w:val="00ED49D3"/>
    <w:rsid w:val="00ED4BF3"/>
    <w:rsid w:val="00ED4C85"/>
    <w:rsid w:val="00ED4FF4"/>
    <w:rsid w:val="00ED53F1"/>
    <w:rsid w:val="00ED65CA"/>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9FC"/>
    <w:rsid w:val="00F04ABF"/>
    <w:rsid w:val="00F04DC0"/>
    <w:rsid w:val="00F0528D"/>
    <w:rsid w:val="00F054B9"/>
    <w:rsid w:val="00F06350"/>
    <w:rsid w:val="00F06405"/>
    <w:rsid w:val="00F066EC"/>
    <w:rsid w:val="00F06C67"/>
    <w:rsid w:val="00F06DFD"/>
    <w:rsid w:val="00F071D1"/>
    <w:rsid w:val="00F07533"/>
    <w:rsid w:val="00F07AA8"/>
    <w:rsid w:val="00F10029"/>
    <w:rsid w:val="00F1019A"/>
    <w:rsid w:val="00F10629"/>
    <w:rsid w:val="00F106B3"/>
    <w:rsid w:val="00F10AA4"/>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4B4"/>
    <w:rsid w:val="00F17A7B"/>
    <w:rsid w:val="00F17D41"/>
    <w:rsid w:val="00F17E83"/>
    <w:rsid w:val="00F20236"/>
    <w:rsid w:val="00F208CE"/>
    <w:rsid w:val="00F208F0"/>
    <w:rsid w:val="00F209B7"/>
    <w:rsid w:val="00F21462"/>
    <w:rsid w:val="00F218FA"/>
    <w:rsid w:val="00F21B4A"/>
    <w:rsid w:val="00F228C9"/>
    <w:rsid w:val="00F2376F"/>
    <w:rsid w:val="00F23FA3"/>
    <w:rsid w:val="00F23FCA"/>
    <w:rsid w:val="00F240C7"/>
    <w:rsid w:val="00F240CC"/>
    <w:rsid w:val="00F24267"/>
    <w:rsid w:val="00F243D8"/>
    <w:rsid w:val="00F24CC7"/>
    <w:rsid w:val="00F24DE0"/>
    <w:rsid w:val="00F24F01"/>
    <w:rsid w:val="00F25BBA"/>
    <w:rsid w:val="00F25FBD"/>
    <w:rsid w:val="00F263C9"/>
    <w:rsid w:val="00F2688F"/>
    <w:rsid w:val="00F26CB4"/>
    <w:rsid w:val="00F26E71"/>
    <w:rsid w:val="00F27337"/>
    <w:rsid w:val="00F2767C"/>
    <w:rsid w:val="00F30828"/>
    <w:rsid w:val="00F309D7"/>
    <w:rsid w:val="00F30A40"/>
    <w:rsid w:val="00F3108E"/>
    <w:rsid w:val="00F31148"/>
    <w:rsid w:val="00F313D6"/>
    <w:rsid w:val="00F326AF"/>
    <w:rsid w:val="00F32B20"/>
    <w:rsid w:val="00F32BC1"/>
    <w:rsid w:val="00F33113"/>
    <w:rsid w:val="00F33114"/>
    <w:rsid w:val="00F33BF6"/>
    <w:rsid w:val="00F33F60"/>
    <w:rsid w:val="00F3438E"/>
    <w:rsid w:val="00F34923"/>
    <w:rsid w:val="00F35DFE"/>
    <w:rsid w:val="00F368DD"/>
    <w:rsid w:val="00F36D7E"/>
    <w:rsid w:val="00F374AB"/>
    <w:rsid w:val="00F374BD"/>
    <w:rsid w:val="00F376E0"/>
    <w:rsid w:val="00F37A65"/>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AF4"/>
    <w:rsid w:val="00F45D35"/>
    <w:rsid w:val="00F46010"/>
    <w:rsid w:val="00F46B03"/>
    <w:rsid w:val="00F46BF3"/>
    <w:rsid w:val="00F46FE6"/>
    <w:rsid w:val="00F4766C"/>
    <w:rsid w:val="00F4790D"/>
    <w:rsid w:val="00F47973"/>
    <w:rsid w:val="00F501A2"/>
    <w:rsid w:val="00F507D1"/>
    <w:rsid w:val="00F50FA4"/>
    <w:rsid w:val="00F514C3"/>
    <w:rsid w:val="00F515F7"/>
    <w:rsid w:val="00F519CE"/>
    <w:rsid w:val="00F51A39"/>
    <w:rsid w:val="00F51ADA"/>
    <w:rsid w:val="00F5302E"/>
    <w:rsid w:val="00F53417"/>
    <w:rsid w:val="00F53EA5"/>
    <w:rsid w:val="00F54792"/>
    <w:rsid w:val="00F54FBA"/>
    <w:rsid w:val="00F55955"/>
    <w:rsid w:val="00F55E9A"/>
    <w:rsid w:val="00F55F64"/>
    <w:rsid w:val="00F560A0"/>
    <w:rsid w:val="00F568F3"/>
    <w:rsid w:val="00F570ED"/>
    <w:rsid w:val="00F572A8"/>
    <w:rsid w:val="00F57327"/>
    <w:rsid w:val="00F573C5"/>
    <w:rsid w:val="00F574B7"/>
    <w:rsid w:val="00F5773D"/>
    <w:rsid w:val="00F579DD"/>
    <w:rsid w:val="00F57A6A"/>
    <w:rsid w:val="00F57A79"/>
    <w:rsid w:val="00F57EF5"/>
    <w:rsid w:val="00F6015B"/>
    <w:rsid w:val="00F603C5"/>
    <w:rsid w:val="00F607C5"/>
    <w:rsid w:val="00F60DEA"/>
    <w:rsid w:val="00F60EA4"/>
    <w:rsid w:val="00F60FBC"/>
    <w:rsid w:val="00F6139A"/>
    <w:rsid w:val="00F6158E"/>
    <w:rsid w:val="00F619D9"/>
    <w:rsid w:val="00F61B9D"/>
    <w:rsid w:val="00F61C85"/>
    <w:rsid w:val="00F6212D"/>
    <w:rsid w:val="00F6284D"/>
    <w:rsid w:val="00F62970"/>
    <w:rsid w:val="00F62E00"/>
    <w:rsid w:val="00F6302A"/>
    <w:rsid w:val="00F63055"/>
    <w:rsid w:val="00F638B3"/>
    <w:rsid w:val="00F639A8"/>
    <w:rsid w:val="00F64C2B"/>
    <w:rsid w:val="00F64F1B"/>
    <w:rsid w:val="00F650BF"/>
    <w:rsid w:val="00F651BE"/>
    <w:rsid w:val="00F65A9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6F59"/>
    <w:rsid w:val="00F773FB"/>
    <w:rsid w:val="00F804BE"/>
    <w:rsid w:val="00F817CE"/>
    <w:rsid w:val="00F81EE3"/>
    <w:rsid w:val="00F8300F"/>
    <w:rsid w:val="00F835FD"/>
    <w:rsid w:val="00F837BA"/>
    <w:rsid w:val="00F83892"/>
    <w:rsid w:val="00F83DC3"/>
    <w:rsid w:val="00F84005"/>
    <w:rsid w:val="00F8431E"/>
    <w:rsid w:val="00F8456C"/>
    <w:rsid w:val="00F8488E"/>
    <w:rsid w:val="00F8498C"/>
    <w:rsid w:val="00F84C46"/>
    <w:rsid w:val="00F85283"/>
    <w:rsid w:val="00F85349"/>
    <w:rsid w:val="00F8539B"/>
    <w:rsid w:val="00F8586A"/>
    <w:rsid w:val="00F859D8"/>
    <w:rsid w:val="00F85CA4"/>
    <w:rsid w:val="00F8666C"/>
    <w:rsid w:val="00F868F5"/>
    <w:rsid w:val="00F86E01"/>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5233"/>
    <w:rsid w:val="00F952DD"/>
    <w:rsid w:val="00F95AF6"/>
    <w:rsid w:val="00F96559"/>
    <w:rsid w:val="00F9686A"/>
    <w:rsid w:val="00F96985"/>
    <w:rsid w:val="00F96BDD"/>
    <w:rsid w:val="00F96C9D"/>
    <w:rsid w:val="00F96F0E"/>
    <w:rsid w:val="00F97015"/>
    <w:rsid w:val="00F9739A"/>
    <w:rsid w:val="00F97744"/>
    <w:rsid w:val="00F97838"/>
    <w:rsid w:val="00FA0638"/>
    <w:rsid w:val="00FA1034"/>
    <w:rsid w:val="00FA16F4"/>
    <w:rsid w:val="00FA1909"/>
    <w:rsid w:val="00FA24B8"/>
    <w:rsid w:val="00FA29A8"/>
    <w:rsid w:val="00FA2B9A"/>
    <w:rsid w:val="00FA2BB3"/>
    <w:rsid w:val="00FA4A57"/>
    <w:rsid w:val="00FA4BD6"/>
    <w:rsid w:val="00FA4E8B"/>
    <w:rsid w:val="00FA4F44"/>
    <w:rsid w:val="00FA5339"/>
    <w:rsid w:val="00FA547C"/>
    <w:rsid w:val="00FA57C3"/>
    <w:rsid w:val="00FA585D"/>
    <w:rsid w:val="00FA5A95"/>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3E7F"/>
    <w:rsid w:val="00FB4244"/>
    <w:rsid w:val="00FB4456"/>
    <w:rsid w:val="00FB4A15"/>
    <w:rsid w:val="00FB4C80"/>
    <w:rsid w:val="00FB524B"/>
    <w:rsid w:val="00FB52BA"/>
    <w:rsid w:val="00FB5433"/>
    <w:rsid w:val="00FB5559"/>
    <w:rsid w:val="00FB5C43"/>
    <w:rsid w:val="00FB6A6A"/>
    <w:rsid w:val="00FB6AF7"/>
    <w:rsid w:val="00FB6D3B"/>
    <w:rsid w:val="00FB6E33"/>
    <w:rsid w:val="00FB72D9"/>
    <w:rsid w:val="00FB7400"/>
    <w:rsid w:val="00FB743F"/>
    <w:rsid w:val="00FB7CAE"/>
    <w:rsid w:val="00FC037F"/>
    <w:rsid w:val="00FC0938"/>
    <w:rsid w:val="00FC132F"/>
    <w:rsid w:val="00FC14D6"/>
    <w:rsid w:val="00FC224E"/>
    <w:rsid w:val="00FC2594"/>
    <w:rsid w:val="00FC264B"/>
    <w:rsid w:val="00FC2C6B"/>
    <w:rsid w:val="00FC2C8F"/>
    <w:rsid w:val="00FC2F90"/>
    <w:rsid w:val="00FC3834"/>
    <w:rsid w:val="00FC3CA0"/>
    <w:rsid w:val="00FC4AD0"/>
    <w:rsid w:val="00FC4F6C"/>
    <w:rsid w:val="00FC5287"/>
    <w:rsid w:val="00FC54BD"/>
    <w:rsid w:val="00FC5CF1"/>
    <w:rsid w:val="00FC6F85"/>
    <w:rsid w:val="00FC7413"/>
    <w:rsid w:val="00FC7429"/>
    <w:rsid w:val="00FC758D"/>
    <w:rsid w:val="00FC7653"/>
    <w:rsid w:val="00FC785A"/>
    <w:rsid w:val="00FC7868"/>
    <w:rsid w:val="00FC7E30"/>
    <w:rsid w:val="00FD0499"/>
    <w:rsid w:val="00FD07F6"/>
    <w:rsid w:val="00FD0B37"/>
    <w:rsid w:val="00FD0F14"/>
    <w:rsid w:val="00FD1EC8"/>
    <w:rsid w:val="00FD231B"/>
    <w:rsid w:val="00FD2750"/>
    <w:rsid w:val="00FD2AEA"/>
    <w:rsid w:val="00FD2B52"/>
    <w:rsid w:val="00FD2E16"/>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178A"/>
    <w:rsid w:val="00FE2365"/>
    <w:rsid w:val="00FE24A9"/>
    <w:rsid w:val="00FE2A4D"/>
    <w:rsid w:val="00FE3B6F"/>
    <w:rsid w:val="00FE3C6C"/>
    <w:rsid w:val="00FE49E0"/>
    <w:rsid w:val="00FE4C7B"/>
    <w:rsid w:val="00FE513E"/>
    <w:rsid w:val="00FE58D1"/>
    <w:rsid w:val="00FE5CEC"/>
    <w:rsid w:val="00FE5E15"/>
    <w:rsid w:val="00FE6A56"/>
    <w:rsid w:val="00FE6BDD"/>
    <w:rsid w:val="00FE7336"/>
    <w:rsid w:val="00FE787C"/>
    <w:rsid w:val="00FE79E5"/>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C5287"/>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ListParagraphChar1">
    <w:name w:val="List Paragraph Char1"/>
    <w:aliases w:val="목록단락 Char"/>
    <w:link w:val="1"/>
    <w:uiPriority w:val="34"/>
    <w:qFormat/>
    <w:locked/>
    <w:rsid w:val="00CA44C2"/>
    <w:rPr>
      <w:rFonts w:ascii="Times New Roman" w:eastAsia="MS Gothic" w:hAnsi="Times New Roman"/>
      <w:sz w:val="24"/>
      <w:lang w:val="en-GB"/>
    </w:rPr>
  </w:style>
  <w:style w:type="paragraph" w:customStyle="1" w:styleId="1">
    <w:name w:val="リスト段落1"/>
    <w:basedOn w:val="Normal"/>
    <w:link w:val="ListParagraphChar1"/>
    <w:uiPriority w:val="34"/>
    <w:qFormat/>
    <w:rsid w:val="00CA44C2"/>
    <w:pPr>
      <w:ind w:left="720"/>
    </w:pPr>
    <w:rPr>
      <w:rFonts w:eastAsia="MS Gothic"/>
      <w:szCs w:val="20"/>
      <w:lang w:val="en-GB"/>
    </w:rPr>
  </w:style>
  <w:style w:type="table" w:customStyle="1" w:styleId="Grilledutableau2">
    <w:name w:val="Grille du tableau2"/>
    <w:basedOn w:val="TableNormal"/>
    <w:qFormat/>
    <w:rsid w:val="00A1126E"/>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Normal"/>
    <w:uiPriority w:val="99"/>
    <w:qFormat/>
    <w:rsid w:val="007346F9"/>
    <w:pPr>
      <w:tabs>
        <w:tab w:val="num" w:pos="720"/>
      </w:tabs>
      <w:spacing w:after="160" w:line="252" w:lineRule="auto"/>
    </w:pPr>
    <w:rPr>
      <w:rFonts w:ascii="Arial" w:eastAsia="Calibri" w:hAnsi="Arial" w:cs="Arial"/>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13</Pages>
  <Words>5351</Words>
  <Characters>30501</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2024-04-05T16:44:00Z</dcterms:created>
  <dcterms:modified xsi:type="dcterms:W3CDTF">2024-10-03T03:17:00Z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